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311D4" w14:textId="77777777" w:rsidR="008B4DFB" w:rsidRDefault="00000000">
      <w:pPr>
        <w:spacing w:line="480" w:lineRule="auto"/>
        <w:ind w:right="28"/>
        <w:rPr>
          <w:rFonts w:ascii="黑体" w:eastAsia="黑体" w:hAnsi="黑体"/>
          <w:sz w:val="32"/>
          <w:szCs w:val="32"/>
        </w:rPr>
      </w:pPr>
      <w:r>
        <w:rPr>
          <w:rFonts w:ascii="黑体" w:eastAsia="黑体" w:hAnsi="黑体" w:hint="eastAsia"/>
          <w:sz w:val="32"/>
          <w:szCs w:val="32"/>
        </w:rPr>
        <w:t>附件2</w:t>
      </w:r>
    </w:p>
    <w:p w14:paraId="694FB347" w14:textId="77777777" w:rsidR="008B4DFB" w:rsidRDefault="008B4DFB">
      <w:pPr>
        <w:spacing w:line="480" w:lineRule="auto"/>
        <w:ind w:right="28"/>
        <w:rPr>
          <w:rFonts w:ascii="仿宋_GB2312" w:eastAsia="仿宋_GB2312" w:hAnsi="方正小标宋_GBK"/>
          <w:sz w:val="36"/>
          <w:szCs w:val="36"/>
        </w:rPr>
      </w:pPr>
    </w:p>
    <w:p w14:paraId="319D8CA7" w14:textId="77777777" w:rsidR="008B4DFB" w:rsidRDefault="008B4DFB">
      <w:pPr>
        <w:spacing w:line="480" w:lineRule="auto"/>
        <w:ind w:right="28"/>
        <w:rPr>
          <w:rFonts w:ascii="仿宋_GB2312" w:eastAsia="仿宋_GB2312" w:hAnsi="方正小标宋_GBK"/>
          <w:sz w:val="36"/>
          <w:szCs w:val="36"/>
        </w:rPr>
      </w:pPr>
    </w:p>
    <w:p w14:paraId="04299EB1" w14:textId="77777777" w:rsidR="008B4DFB" w:rsidRDefault="00000000">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省级一流本科课程申报书</w:t>
      </w:r>
    </w:p>
    <w:p w14:paraId="4BB98C5F" w14:textId="77777777" w:rsidR="008B4DFB" w:rsidRDefault="00000000">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14:paraId="284AE876" w14:textId="77777777" w:rsidR="008B4DFB" w:rsidRDefault="008B4DFB">
      <w:pPr>
        <w:spacing w:line="520" w:lineRule="exact"/>
        <w:ind w:right="26"/>
        <w:jc w:val="center"/>
        <w:rPr>
          <w:rFonts w:ascii="黑体" w:eastAsia="黑体" w:hAnsi="黑体"/>
          <w:sz w:val="32"/>
          <w:szCs w:val="32"/>
        </w:rPr>
      </w:pPr>
    </w:p>
    <w:p w14:paraId="5CC4C970" w14:textId="77777777" w:rsidR="008B4DFB" w:rsidRDefault="008B4DFB">
      <w:pPr>
        <w:spacing w:line="520" w:lineRule="exact"/>
        <w:ind w:right="26"/>
        <w:jc w:val="center"/>
        <w:rPr>
          <w:rFonts w:ascii="黑体" w:eastAsia="黑体" w:hAnsi="黑体"/>
          <w:sz w:val="32"/>
          <w:szCs w:val="32"/>
        </w:rPr>
      </w:pPr>
    </w:p>
    <w:p w14:paraId="0470ADF9" w14:textId="77777777" w:rsidR="008B4DFB" w:rsidRDefault="008B4DFB">
      <w:pPr>
        <w:spacing w:line="520" w:lineRule="exact"/>
        <w:ind w:right="26"/>
        <w:jc w:val="center"/>
        <w:rPr>
          <w:rFonts w:ascii="黑体" w:eastAsia="黑体" w:hAnsi="黑体"/>
          <w:sz w:val="32"/>
          <w:szCs w:val="32"/>
        </w:rPr>
      </w:pPr>
    </w:p>
    <w:p w14:paraId="71CEEC97" w14:textId="77777777" w:rsidR="008B4DFB" w:rsidRDefault="008B4DFB">
      <w:pPr>
        <w:spacing w:line="600" w:lineRule="exact"/>
        <w:ind w:right="28" w:firstLineChars="400" w:firstLine="1280"/>
        <w:rPr>
          <w:rFonts w:ascii="黑体" w:eastAsia="黑体" w:hAnsi="黑体"/>
          <w:sz w:val="32"/>
          <w:szCs w:val="32"/>
          <w:u w:val="single"/>
        </w:rPr>
      </w:pPr>
    </w:p>
    <w:p w14:paraId="2A575378" w14:textId="77777777" w:rsidR="008B4DFB" w:rsidRDefault="00000000">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    微观经济学</w:t>
      </w:r>
    </w:p>
    <w:p w14:paraId="7329EABF" w14:textId="77777777" w:rsidR="008B4DFB" w:rsidRDefault="00000000">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     0201</w:t>
      </w:r>
    </w:p>
    <w:p w14:paraId="2A1F9E85" w14:textId="77777777" w:rsidR="008B4DFB" w:rsidRDefault="00000000">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    刘广永</w:t>
      </w:r>
    </w:p>
    <w:p w14:paraId="1A1114FB" w14:textId="77777777" w:rsidR="008B4DFB" w:rsidRDefault="00000000">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    15831217931</w:t>
      </w:r>
    </w:p>
    <w:p w14:paraId="1C5EB1A9" w14:textId="77777777" w:rsidR="008B4DFB" w:rsidRDefault="00000000">
      <w:pPr>
        <w:spacing w:line="600" w:lineRule="exact"/>
        <w:ind w:right="28" w:firstLineChars="400" w:firstLine="1280"/>
        <w:rPr>
          <w:rFonts w:ascii="仿宋_GB2312" w:eastAsia="黑体" w:hAnsi="黑体"/>
          <w:sz w:val="32"/>
          <w:szCs w:val="36"/>
          <w:u w:val="single"/>
        </w:rPr>
      </w:pPr>
      <w:r>
        <w:rPr>
          <w:rFonts w:ascii="黑体" w:eastAsia="黑体" w:hAnsi="黑体" w:hint="eastAsia"/>
          <w:sz w:val="32"/>
          <w:szCs w:val="36"/>
        </w:rPr>
        <w:t xml:space="preserve">主要开课平台：  </w:t>
      </w:r>
      <w:proofErr w:type="gramStart"/>
      <w:r>
        <w:rPr>
          <w:rFonts w:ascii="黑体" w:eastAsia="黑体" w:hAnsi="黑体" w:hint="eastAsia"/>
          <w:sz w:val="32"/>
          <w:szCs w:val="36"/>
        </w:rPr>
        <w:t>学银在线</w:t>
      </w:r>
      <w:proofErr w:type="gramEnd"/>
    </w:p>
    <w:p w14:paraId="77D25704" w14:textId="77777777" w:rsidR="008B4DFB" w:rsidRDefault="00000000">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    保定理工学院</w:t>
      </w:r>
    </w:p>
    <w:p w14:paraId="5B611E40" w14:textId="77777777" w:rsidR="008B4DFB" w:rsidRDefault="00000000">
      <w:pPr>
        <w:spacing w:line="600" w:lineRule="exact"/>
        <w:ind w:right="28" w:firstLineChars="400" w:firstLine="1280"/>
        <w:rPr>
          <w:rFonts w:ascii="仿宋_GB2312" w:eastAsia="黑体" w:hAnsi="黑体"/>
          <w:sz w:val="32"/>
          <w:szCs w:val="36"/>
          <w:u w:val="single"/>
        </w:rPr>
      </w:pPr>
      <w:r>
        <w:rPr>
          <w:rFonts w:ascii="黑体" w:eastAsia="黑体" w:hAnsi="黑体" w:hint="eastAsia"/>
          <w:sz w:val="32"/>
          <w:szCs w:val="36"/>
        </w:rPr>
        <w:t>填表日期：    2023年10月18日</w:t>
      </w:r>
    </w:p>
    <w:p w14:paraId="37D2695F" w14:textId="77777777" w:rsidR="008B4DFB" w:rsidRDefault="008B4DFB">
      <w:pPr>
        <w:spacing w:line="600" w:lineRule="exact"/>
        <w:ind w:right="28" w:firstLineChars="400" w:firstLine="1280"/>
        <w:rPr>
          <w:rFonts w:ascii="黑体" w:eastAsia="黑体" w:hAnsi="黑体"/>
          <w:sz w:val="32"/>
          <w:szCs w:val="36"/>
        </w:rPr>
      </w:pPr>
    </w:p>
    <w:p w14:paraId="1E213F79" w14:textId="77777777" w:rsidR="008B4DFB" w:rsidRDefault="008B4DFB">
      <w:pPr>
        <w:spacing w:line="600" w:lineRule="exact"/>
        <w:ind w:right="28" w:firstLineChars="400" w:firstLine="1280"/>
        <w:rPr>
          <w:rFonts w:ascii="仿宋_GB2312" w:eastAsia="仿宋_GB2312" w:hAnsi="黑体"/>
          <w:sz w:val="32"/>
          <w:szCs w:val="36"/>
          <w:u w:val="single"/>
        </w:rPr>
      </w:pPr>
    </w:p>
    <w:p w14:paraId="7C8CD640" w14:textId="77777777" w:rsidR="008B4DFB" w:rsidRDefault="008B4DFB">
      <w:pPr>
        <w:spacing w:line="600" w:lineRule="exact"/>
        <w:ind w:right="28" w:firstLineChars="400" w:firstLine="1280"/>
        <w:rPr>
          <w:rFonts w:ascii="仿宋_GB2312" w:eastAsia="仿宋_GB2312" w:hAnsi="黑体"/>
          <w:sz w:val="32"/>
          <w:szCs w:val="36"/>
          <w:u w:val="single"/>
        </w:rPr>
      </w:pPr>
    </w:p>
    <w:p w14:paraId="42045886" w14:textId="77777777" w:rsidR="008B4DFB" w:rsidRDefault="008B4DFB">
      <w:pPr>
        <w:spacing w:line="600" w:lineRule="exact"/>
        <w:ind w:right="28"/>
        <w:rPr>
          <w:rFonts w:ascii="仿宋_GB2312" w:eastAsia="仿宋_GB2312" w:hAnsi="黑体"/>
          <w:sz w:val="32"/>
          <w:szCs w:val="36"/>
          <w:u w:val="single"/>
        </w:rPr>
      </w:pPr>
    </w:p>
    <w:p w14:paraId="3BC4EF83" w14:textId="77777777" w:rsidR="008B4DFB" w:rsidRDefault="008B4DFB">
      <w:pPr>
        <w:snapToGrid w:val="0"/>
        <w:spacing w:line="240" w:lineRule="atLeast"/>
        <w:jc w:val="center"/>
        <w:rPr>
          <w:rFonts w:ascii="黑体" w:eastAsia="黑体" w:hAnsi="黑体"/>
          <w:sz w:val="32"/>
          <w:szCs w:val="32"/>
        </w:rPr>
      </w:pPr>
    </w:p>
    <w:p w14:paraId="0D253E79" w14:textId="77777777" w:rsidR="008B4DFB" w:rsidRDefault="00000000">
      <w:pPr>
        <w:snapToGrid w:val="0"/>
        <w:spacing w:line="240" w:lineRule="atLeast"/>
        <w:jc w:val="center"/>
        <w:rPr>
          <w:rFonts w:ascii="黑体" w:eastAsia="黑体" w:hAnsi="黑体"/>
          <w:sz w:val="32"/>
        </w:rPr>
      </w:pPr>
      <w:r>
        <w:rPr>
          <w:rFonts w:ascii="黑体" w:eastAsia="黑体" w:hAnsi="黑体"/>
          <w:sz w:val="32"/>
          <w:szCs w:val="32"/>
        </w:rPr>
        <w:t>二○二</w:t>
      </w:r>
      <w:r>
        <w:rPr>
          <w:rFonts w:ascii="黑体" w:eastAsia="黑体" w:hAnsi="黑体" w:hint="eastAsia"/>
          <w:sz w:val="32"/>
          <w:szCs w:val="32"/>
        </w:rPr>
        <w:t>三</w:t>
      </w:r>
      <w:r>
        <w:rPr>
          <w:rFonts w:ascii="黑体" w:eastAsia="黑体" w:hAnsi="黑体"/>
          <w:sz w:val="32"/>
          <w:szCs w:val="32"/>
        </w:rPr>
        <w:t>年</w:t>
      </w:r>
      <w:r>
        <w:rPr>
          <w:rFonts w:ascii="黑体" w:eastAsia="黑体" w:hAnsi="黑体" w:hint="eastAsia"/>
          <w:sz w:val="32"/>
          <w:szCs w:val="32"/>
        </w:rPr>
        <w:t>九</w:t>
      </w:r>
      <w:r>
        <w:rPr>
          <w:rFonts w:ascii="黑体" w:eastAsia="黑体" w:hAnsi="黑体"/>
          <w:sz w:val="32"/>
          <w:szCs w:val="32"/>
        </w:rPr>
        <w:t>月</w:t>
      </w:r>
    </w:p>
    <w:p w14:paraId="68DA5F2D" w14:textId="77777777" w:rsidR="008B4DFB" w:rsidRDefault="008B4DFB">
      <w:pPr>
        <w:snapToGrid w:val="0"/>
        <w:spacing w:line="240" w:lineRule="atLeast"/>
        <w:ind w:firstLine="539"/>
        <w:jc w:val="center"/>
        <w:rPr>
          <w:rFonts w:ascii="黑体" w:eastAsia="黑体" w:hAnsi="黑体"/>
          <w:sz w:val="32"/>
          <w:szCs w:val="32"/>
        </w:rPr>
      </w:pPr>
    </w:p>
    <w:p w14:paraId="1C823C88" w14:textId="77777777" w:rsidR="008B4DFB" w:rsidRDefault="008B4DFB">
      <w:pPr>
        <w:snapToGrid w:val="0"/>
        <w:spacing w:line="560" w:lineRule="exact"/>
        <w:ind w:firstLine="539"/>
        <w:jc w:val="center"/>
        <w:rPr>
          <w:rFonts w:ascii="黑体" w:eastAsia="黑体" w:hAnsi="黑体"/>
          <w:sz w:val="32"/>
          <w:szCs w:val="24"/>
        </w:rPr>
        <w:sectPr w:rsidR="008B4DFB">
          <w:footerReference w:type="default" r:id="rId9"/>
          <w:pgSz w:w="11906" w:h="16838"/>
          <w:pgMar w:top="1440" w:right="1800" w:bottom="1440" w:left="1800" w:header="851" w:footer="992" w:gutter="0"/>
          <w:pgNumType w:start="13"/>
          <w:cols w:space="425"/>
          <w:docGrid w:type="lines" w:linePitch="312"/>
        </w:sectPr>
      </w:pPr>
    </w:p>
    <w:p w14:paraId="4B58F88F" w14:textId="77777777" w:rsidR="008B4DFB" w:rsidRDefault="008B4DFB">
      <w:pPr>
        <w:snapToGrid w:val="0"/>
        <w:spacing w:line="560" w:lineRule="exact"/>
        <w:jc w:val="center"/>
        <w:rPr>
          <w:rFonts w:ascii="黑体" w:eastAsia="黑体" w:hAnsi="黑体"/>
          <w:sz w:val="32"/>
          <w:szCs w:val="24"/>
        </w:rPr>
      </w:pPr>
    </w:p>
    <w:p w14:paraId="2F4466E8" w14:textId="77777777" w:rsidR="008B4DFB" w:rsidRDefault="00000000">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14:paraId="6E2CADC4" w14:textId="77777777" w:rsidR="008B4DFB" w:rsidRDefault="008B4DFB">
      <w:pPr>
        <w:snapToGrid w:val="0"/>
        <w:spacing w:line="560" w:lineRule="exact"/>
        <w:jc w:val="center"/>
        <w:rPr>
          <w:rFonts w:ascii="黑体" w:eastAsia="黑体" w:hAnsi="黑体"/>
          <w:sz w:val="32"/>
          <w:szCs w:val="24"/>
        </w:rPr>
      </w:pPr>
    </w:p>
    <w:p w14:paraId="43133017" w14:textId="77777777" w:rsidR="008B4DFB"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专业类代码指《普通高等学校本科专业目录（</w:t>
      </w:r>
      <w:r>
        <w:rPr>
          <w:rFonts w:ascii="Times New Roman" w:eastAsia="仿宋_GB2312" w:hAnsi="Times New Roman" w:cs="Times New Roman"/>
          <w:sz w:val="32"/>
          <w:szCs w:val="32"/>
        </w:rPr>
        <w:t>2020</w:t>
      </w:r>
      <w:r>
        <w:rPr>
          <w:rFonts w:ascii="Times New Roman" w:eastAsia="仿宋_GB2312" w:hAnsi="Times New Roman" w:cs="Times New Roman"/>
          <w:sz w:val="32"/>
          <w:szCs w:val="32"/>
        </w:rPr>
        <w:t>）》中的专业类代码（四位数字）。</w:t>
      </w:r>
    </w:p>
    <w:p w14:paraId="5228ADCF" w14:textId="77777777" w:rsidR="008B4DFB"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课程负责人一般为课程团队牵头人，也可以为以个人名义申报的主讲教师。团队主要成员一般为近</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14:paraId="7DA0B4AA" w14:textId="77777777" w:rsidR="008B4DFB"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Pr>
          <w:rFonts w:ascii="Times New Roman" w:eastAsia="仿宋_GB2312" w:hAnsi="Times New Roman" w:cs="Times New Roman"/>
          <w:sz w:val="32"/>
          <w:szCs w:val="32"/>
        </w:rPr>
        <w:t>“</w:t>
      </w:r>
      <w:r>
        <w:rPr>
          <w:rFonts w:ascii="Times New Roman" w:eastAsia="仿宋_GB2312" w:hAnsi="Times New Roman" w:cs="Times New Roman"/>
          <w:sz w:val="32"/>
          <w:szCs w:val="32"/>
        </w:rPr>
        <w:t>课程数据信息表</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w:t>
      </w:r>
    </w:p>
    <w:p w14:paraId="193FCF21" w14:textId="77777777" w:rsidR="008B4DFB"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文中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为单选；</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可多选。</w:t>
      </w:r>
    </w:p>
    <w:p w14:paraId="3FF9D1B9" w14:textId="77777777" w:rsidR="008B4DFB"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申报课程开设平台为境外平台的，在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平台首页网址</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栏目一并提供国内课程平台网址。</w:t>
      </w:r>
    </w:p>
    <w:p w14:paraId="6DEF6A8A" w14:textId="77777777" w:rsidR="008B4DFB"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同一门课程，如因课时较长而分段在线开课并由不同负责人主持的，可多人联合申报。</w:t>
      </w:r>
    </w:p>
    <w:p w14:paraId="14D72327" w14:textId="77777777" w:rsidR="008B4DFB"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文本中的中外文名词第一次出现时，要写清全称和缩写，再次出现时可以使用缩写。</w:t>
      </w:r>
    </w:p>
    <w:p w14:paraId="1C6C3BC1" w14:textId="77777777" w:rsidR="008B4DFB"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8</w:t>
      </w:r>
      <w:r>
        <w:rPr>
          <w:rFonts w:ascii="Times New Roman" w:eastAsia="仿宋_GB2312" w:hAnsi="Times New Roman" w:cs="Times New Roman"/>
          <w:sz w:val="32"/>
          <w:szCs w:val="32"/>
        </w:rPr>
        <w:t>.</w:t>
      </w:r>
      <w:r>
        <w:rPr>
          <w:rFonts w:ascii="Times New Roman" w:eastAsia="仿宋_GB2312" w:hAnsi="Times New Roman" w:cs="Times New Roman"/>
          <w:sz w:val="32"/>
          <w:szCs w:val="32"/>
        </w:rPr>
        <w:t>涉密课程或不能公开个人信息的涉密人员不得参与申报。</w:t>
      </w:r>
    </w:p>
    <w:p w14:paraId="7F3D1182" w14:textId="77777777" w:rsidR="008B4DFB" w:rsidRDefault="008B4DFB">
      <w:pPr>
        <w:rPr>
          <w:rFonts w:ascii="Times New Roman" w:eastAsia="黑体" w:hAnsi="Times New Roman" w:cs="Times New Roman"/>
          <w:sz w:val="24"/>
          <w:szCs w:val="24"/>
        </w:rPr>
        <w:sectPr w:rsidR="008B4DFB">
          <w:footerReference w:type="default" r:id="rId10"/>
          <w:pgSz w:w="11906" w:h="16838"/>
          <w:pgMar w:top="1440" w:right="1800" w:bottom="1440" w:left="1800" w:header="851" w:footer="992" w:gutter="0"/>
          <w:pgNumType w:start="0"/>
          <w:cols w:space="425"/>
          <w:docGrid w:type="lines" w:linePitch="312"/>
        </w:sectPr>
      </w:pPr>
    </w:p>
    <w:p w14:paraId="64D5A37B" w14:textId="77777777" w:rsidR="008B4DFB" w:rsidRDefault="00000000">
      <w:pPr>
        <w:rPr>
          <w:rFonts w:ascii="黑体" w:eastAsia="黑体" w:hAnsi="黑体"/>
          <w:sz w:val="28"/>
          <w:szCs w:val="28"/>
        </w:rPr>
      </w:pPr>
      <w:r>
        <w:rPr>
          <w:rFonts w:ascii="黑体" w:eastAsia="黑体" w:hAnsi="黑体" w:hint="eastAsia"/>
          <w:sz w:val="28"/>
          <w:szCs w:val="28"/>
        </w:rPr>
        <w:lastRenderedPageBreak/>
        <w:t>一、课程基本情况</w:t>
      </w:r>
    </w:p>
    <w:tbl>
      <w:tblPr>
        <w:tblStyle w:val="af"/>
        <w:tblW w:w="9214" w:type="dxa"/>
        <w:tblInd w:w="-459" w:type="dxa"/>
        <w:tblLayout w:type="fixed"/>
        <w:tblLook w:val="04A0" w:firstRow="1" w:lastRow="0" w:firstColumn="1" w:lastColumn="0" w:noHBand="0" w:noVBand="1"/>
      </w:tblPr>
      <w:tblGrid>
        <w:gridCol w:w="2127"/>
        <w:gridCol w:w="3402"/>
        <w:gridCol w:w="1913"/>
        <w:gridCol w:w="1772"/>
      </w:tblGrid>
      <w:tr w:rsidR="00B244A3" w14:paraId="63E14262" w14:textId="77777777">
        <w:tc>
          <w:tcPr>
            <w:tcW w:w="2127" w:type="dxa"/>
            <w:vAlign w:val="center"/>
          </w:tcPr>
          <w:p w14:paraId="72ED9E3E" w14:textId="4DA6CA77" w:rsidR="00B244A3" w:rsidRDefault="00B244A3" w:rsidP="00B244A3">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14:paraId="20DC9455" w14:textId="56289B7C" w:rsidR="00B244A3" w:rsidRDefault="00B244A3" w:rsidP="00B244A3">
            <w:pPr>
              <w:jc w:val="center"/>
              <w:rPr>
                <w:rFonts w:ascii="仿宋_GB2312" w:eastAsia="仿宋_GB2312" w:hAnsi="黑体"/>
                <w:sz w:val="24"/>
                <w:szCs w:val="24"/>
              </w:rPr>
            </w:pPr>
            <w:r>
              <w:rPr>
                <w:rFonts w:ascii="仿宋_GB2312" w:eastAsia="仿宋_GB2312" w:hAnsi="黑体" w:hint="eastAsia"/>
                <w:sz w:val="24"/>
                <w:szCs w:val="24"/>
              </w:rPr>
              <w:t>微观经济学</w:t>
            </w:r>
          </w:p>
        </w:tc>
        <w:tc>
          <w:tcPr>
            <w:tcW w:w="1913" w:type="dxa"/>
            <w:tcBorders>
              <w:left w:val="single" w:sz="4" w:space="0" w:color="000000"/>
            </w:tcBorders>
            <w:vAlign w:val="center"/>
          </w:tcPr>
          <w:p w14:paraId="49333242" w14:textId="64E84304" w:rsidR="00B244A3" w:rsidRDefault="00B244A3" w:rsidP="00B244A3">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14:paraId="4C1BDC5A" w14:textId="2016E2F4" w:rsidR="00B244A3" w:rsidRDefault="00B244A3" w:rsidP="00B244A3">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是 </w:t>
            </w:r>
            <w:r>
              <w:rPr>
                <w:rFonts w:ascii="仿宋_GB2312" w:eastAsia="仿宋_GB2312" w:hAnsi="仿宋_GB2312" w:cs="仿宋_GB2312" w:hint="eastAsia"/>
                <w:kern w:val="0"/>
                <w:sz w:val="24"/>
                <w:szCs w:val="24"/>
              </w:rPr>
              <w:t>●</w:t>
            </w:r>
            <w:r>
              <w:rPr>
                <w:rFonts w:ascii="仿宋_GB2312" w:eastAsia="仿宋_GB2312" w:hAnsiTheme="majorEastAsia" w:hint="eastAsia"/>
                <w:sz w:val="24"/>
                <w:szCs w:val="24"/>
              </w:rPr>
              <w:t>否</w:t>
            </w:r>
          </w:p>
        </w:tc>
      </w:tr>
      <w:tr w:rsidR="00B244A3" w14:paraId="01E0EFE0" w14:textId="77777777">
        <w:tc>
          <w:tcPr>
            <w:tcW w:w="2127" w:type="dxa"/>
            <w:vAlign w:val="center"/>
          </w:tcPr>
          <w:p w14:paraId="53BC93B3" w14:textId="03199CF8" w:rsidR="00B244A3" w:rsidRDefault="00B244A3" w:rsidP="00B244A3">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14:paraId="047B1BAA" w14:textId="1CB78A57" w:rsidR="00B244A3" w:rsidRDefault="00B244A3" w:rsidP="00B244A3">
            <w:pPr>
              <w:jc w:val="center"/>
              <w:rPr>
                <w:rFonts w:ascii="仿宋_GB2312" w:eastAsia="仿宋_GB2312" w:hAnsi="黑体"/>
                <w:sz w:val="24"/>
                <w:szCs w:val="24"/>
              </w:rPr>
            </w:pPr>
            <w:r>
              <w:rPr>
                <w:rFonts w:ascii="仿宋_GB2312" w:eastAsia="仿宋_GB2312" w:hAnsi="黑体" w:hint="eastAsia"/>
                <w:sz w:val="24"/>
                <w:szCs w:val="24"/>
              </w:rPr>
              <w:t>刘广永</w:t>
            </w:r>
          </w:p>
        </w:tc>
      </w:tr>
      <w:tr w:rsidR="00B244A3" w14:paraId="39E56E52" w14:textId="77777777">
        <w:tc>
          <w:tcPr>
            <w:tcW w:w="2127" w:type="dxa"/>
            <w:vAlign w:val="center"/>
          </w:tcPr>
          <w:p w14:paraId="2D5F10CF" w14:textId="48C7FA93" w:rsidR="00B244A3" w:rsidRDefault="00B244A3" w:rsidP="00B244A3">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14:paraId="3314A407" w14:textId="7515E82A" w:rsidR="00B244A3" w:rsidRDefault="00B244A3" w:rsidP="00B244A3">
            <w:pPr>
              <w:jc w:val="center"/>
              <w:rPr>
                <w:rFonts w:ascii="仿宋_GB2312" w:eastAsia="仿宋_GB2312" w:hAnsiTheme="majorEastAsia"/>
                <w:sz w:val="24"/>
                <w:szCs w:val="24"/>
              </w:rPr>
            </w:pPr>
            <w:r>
              <w:rPr>
                <w:rFonts w:ascii="仿宋_GB2312" w:eastAsia="仿宋_GB2312" w:hAnsiTheme="majorEastAsia" w:hint="eastAsia"/>
                <w:sz w:val="24"/>
                <w:szCs w:val="24"/>
              </w:rPr>
              <w:t>保定理工学院</w:t>
            </w:r>
          </w:p>
        </w:tc>
      </w:tr>
      <w:tr w:rsidR="00B244A3" w14:paraId="230CBEDF" w14:textId="77777777">
        <w:tc>
          <w:tcPr>
            <w:tcW w:w="2127" w:type="dxa"/>
            <w:vAlign w:val="center"/>
          </w:tcPr>
          <w:p w14:paraId="31C60819" w14:textId="7E14A656" w:rsidR="00B244A3" w:rsidRDefault="00B244A3" w:rsidP="00B244A3">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14:paraId="1531656D" w14:textId="60E4E0C7" w:rsidR="00B244A3" w:rsidRDefault="00B244A3" w:rsidP="00B244A3">
            <w:pPr>
              <w:rPr>
                <w:rFonts w:ascii="仿宋_GB2312" w:eastAsia="仿宋_GB2312" w:hAnsiTheme="majorEastAsia"/>
                <w:sz w:val="24"/>
                <w:szCs w:val="24"/>
              </w:rPr>
            </w:pPr>
            <w:r>
              <w:rPr>
                <w:rFonts w:ascii="Segoe UI Symbol" w:eastAsia="仿宋_GB2312" w:hAnsi="Segoe UI Symbol" w:cs="Segoe UI Symbol"/>
                <w:sz w:val="24"/>
                <w:szCs w:val="24"/>
              </w:rPr>
              <w:t>☑</w:t>
            </w:r>
            <w:r>
              <w:rPr>
                <w:rFonts w:ascii="仿宋_GB2312" w:eastAsia="仿宋_GB2312" w:hAnsi="仿宋_GB2312" w:cs="仿宋_GB2312" w:hint="eastAsia"/>
                <w:sz w:val="24"/>
                <w:szCs w:val="24"/>
              </w:rPr>
              <w:t>本科生</w:t>
            </w:r>
            <w:r>
              <w:rPr>
                <w:rFonts w:ascii="仿宋_GB2312" w:eastAsia="仿宋_GB2312" w:hAnsiTheme="majorEastAsia" w:hint="eastAsia"/>
                <w:sz w:val="24"/>
                <w:szCs w:val="24"/>
              </w:rPr>
              <w:t xml:space="preserve"> </w:t>
            </w:r>
            <w:r>
              <w:rPr>
                <w:rFonts w:ascii="Segoe UI Symbol" w:eastAsia="仿宋_GB2312" w:hAnsi="Segoe UI Symbol" w:cs="Segoe UI Symbol"/>
                <w:sz w:val="24"/>
                <w:szCs w:val="24"/>
              </w:rPr>
              <w:t>☑</w:t>
            </w:r>
            <w:r>
              <w:rPr>
                <w:rFonts w:ascii="仿宋_GB2312" w:eastAsia="仿宋_GB2312" w:hAnsi="仿宋_GB2312" w:cs="仿宋_GB2312" w:hint="eastAsia"/>
                <w:sz w:val="24"/>
                <w:szCs w:val="24"/>
              </w:rPr>
              <w:t>社会学习者</w:t>
            </w:r>
          </w:p>
        </w:tc>
      </w:tr>
      <w:tr w:rsidR="00B244A3" w14:paraId="0B88C2F4" w14:textId="77777777">
        <w:tc>
          <w:tcPr>
            <w:tcW w:w="2127" w:type="dxa"/>
            <w:vAlign w:val="center"/>
          </w:tcPr>
          <w:p w14:paraId="3B03344C" w14:textId="00A092D1" w:rsidR="00B244A3" w:rsidRDefault="00B244A3" w:rsidP="00B244A3">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14:paraId="04FA25CC" w14:textId="778A188F" w:rsidR="00B244A3" w:rsidRDefault="00B244A3" w:rsidP="00B244A3">
            <w:pPr>
              <w:rPr>
                <w:rFonts w:ascii="仿宋_GB2312" w:eastAsia="仿宋_GB2312" w:hAnsiTheme="majorEastAsia"/>
                <w:sz w:val="24"/>
                <w:szCs w:val="24"/>
              </w:rPr>
            </w:pPr>
            <w:r>
              <w:rPr>
                <w:rFonts w:ascii="Segoe UI Symbol" w:eastAsia="仿宋_GB2312" w:hAnsi="Segoe UI Symbol" w:cs="Segoe UI Symbol"/>
                <w:sz w:val="24"/>
                <w:szCs w:val="24"/>
              </w:rPr>
              <w:t>☑</w:t>
            </w:r>
            <w:r>
              <w:rPr>
                <w:rFonts w:ascii="仿宋_GB2312" w:eastAsia="仿宋_GB2312" w:hAnsi="仿宋_GB2312" w:cs="仿宋_GB2312" w:hint="eastAsia"/>
                <w:sz w:val="24"/>
                <w:szCs w:val="24"/>
              </w:rPr>
              <w:t>高校学分认定课</w:t>
            </w:r>
            <w:r>
              <w:rPr>
                <w:rFonts w:ascii="仿宋_GB2312" w:eastAsia="仿宋_GB2312" w:hAnsiTheme="majorEastAsia" w:hint="eastAsia"/>
                <w:sz w:val="24"/>
                <w:szCs w:val="24"/>
              </w:rPr>
              <w:t xml:space="preserve"> </w:t>
            </w:r>
            <w:r>
              <w:rPr>
                <w:rFonts w:ascii="Segoe UI Symbol" w:eastAsia="仿宋_GB2312" w:hAnsi="Segoe UI Symbol" w:cs="Segoe UI Symbol"/>
                <w:sz w:val="24"/>
                <w:szCs w:val="24"/>
              </w:rPr>
              <w:t>☑</w:t>
            </w:r>
            <w:r>
              <w:rPr>
                <w:rFonts w:ascii="仿宋_GB2312" w:eastAsia="仿宋_GB2312" w:hAnsi="仿宋_GB2312" w:cs="仿宋_GB2312" w:hint="eastAsia"/>
                <w:sz w:val="24"/>
                <w:szCs w:val="24"/>
              </w:rPr>
              <w:t>社会学习者课程</w:t>
            </w:r>
          </w:p>
        </w:tc>
      </w:tr>
      <w:tr w:rsidR="00B244A3" w14:paraId="044FADFE" w14:textId="77777777">
        <w:trPr>
          <w:trHeight w:val="468"/>
        </w:trPr>
        <w:tc>
          <w:tcPr>
            <w:tcW w:w="2127" w:type="dxa"/>
            <w:vMerge w:val="restart"/>
            <w:vAlign w:val="center"/>
          </w:tcPr>
          <w:p w14:paraId="18ABB4D4" w14:textId="47A4E3B1" w:rsidR="00B244A3" w:rsidRDefault="00B244A3" w:rsidP="00B244A3">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14:paraId="0E44E69C" w14:textId="2B6ADDB5" w:rsidR="00B244A3" w:rsidRDefault="00B244A3" w:rsidP="00B244A3">
            <w:pPr>
              <w:rPr>
                <w:rFonts w:ascii="仿宋_GB2312" w:eastAsia="仿宋_GB2312" w:hAnsiTheme="majorEastAsia"/>
                <w:sz w:val="24"/>
                <w:szCs w:val="24"/>
              </w:rPr>
            </w:pPr>
            <w:r>
              <w:rPr>
                <w:rFonts w:asciiTheme="majorEastAsia" w:eastAsiaTheme="majorEastAsia" w:hAnsiTheme="majorEastAsia" w:hint="eastAsia"/>
                <w:sz w:val="24"/>
                <w:szCs w:val="24"/>
              </w:rPr>
              <w:t>○</w:t>
            </w:r>
            <w:proofErr w:type="gramStart"/>
            <w:r>
              <w:rPr>
                <w:rFonts w:ascii="仿宋_GB2312" w:eastAsia="仿宋_GB2312" w:hAnsiTheme="majorEastAsia" w:hint="eastAsia"/>
                <w:sz w:val="24"/>
                <w:szCs w:val="24"/>
              </w:rPr>
              <w:t>通识课</w:t>
            </w:r>
            <w:proofErr w:type="gramEnd"/>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公共基础课 </w:t>
            </w:r>
            <w:r>
              <w:rPr>
                <w:rFonts w:ascii="仿宋_GB2312" w:eastAsia="仿宋_GB2312" w:hAnsi="仿宋_GB2312" w:cs="仿宋_GB2312" w:hint="eastAsia"/>
                <w:kern w:val="0"/>
                <w:sz w:val="24"/>
                <w:szCs w:val="24"/>
              </w:rPr>
              <w:t>●</w:t>
            </w:r>
            <w:r>
              <w:rPr>
                <w:rFonts w:ascii="仿宋_GB2312" w:eastAsia="仿宋_GB2312" w:hAnsiTheme="majorEastAsia" w:hint="eastAsia"/>
                <w:sz w:val="24"/>
                <w:szCs w:val="24"/>
              </w:rPr>
              <w:t>专业课</w:t>
            </w:r>
          </w:p>
        </w:tc>
      </w:tr>
      <w:tr w:rsidR="00B244A3" w14:paraId="18D49675" w14:textId="77777777">
        <w:trPr>
          <w:trHeight w:val="468"/>
        </w:trPr>
        <w:tc>
          <w:tcPr>
            <w:tcW w:w="2127" w:type="dxa"/>
            <w:vMerge/>
            <w:tcBorders>
              <w:bottom w:val="single" w:sz="4" w:space="0" w:color="auto"/>
            </w:tcBorders>
            <w:vAlign w:val="center"/>
          </w:tcPr>
          <w:p w14:paraId="7FD2890A" w14:textId="77777777" w:rsidR="00B244A3" w:rsidRDefault="00B244A3" w:rsidP="00B244A3">
            <w:pPr>
              <w:rPr>
                <w:rFonts w:ascii="仿宋_GB2312" w:eastAsia="仿宋_GB2312" w:hAnsi="黑体"/>
                <w:sz w:val="24"/>
                <w:szCs w:val="24"/>
              </w:rPr>
            </w:pPr>
          </w:p>
        </w:tc>
        <w:tc>
          <w:tcPr>
            <w:tcW w:w="7087" w:type="dxa"/>
            <w:gridSpan w:val="3"/>
            <w:vAlign w:val="center"/>
          </w:tcPr>
          <w:p w14:paraId="4AE0456F" w14:textId="42E11EBB" w:rsidR="00B244A3" w:rsidRDefault="00B244A3" w:rsidP="00B244A3">
            <w:pPr>
              <w:rPr>
                <w:rFonts w:ascii="仿宋_GB2312" w:eastAsia="仿宋_GB2312" w:hAnsiTheme="majorEastAsia"/>
                <w:sz w:val="24"/>
                <w:szCs w:val="24"/>
              </w:rPr>
            </w:pPr>
            <w:r>
              <w:rPr>
                <w:rFonts w:ascii="仿宋_GB2312" w:eastAsia="仿宋_GB2312" w:hAnsiTheme="majorEastAsia" w:hint="eastAsia"/>
                <w:sz w:val="24"/>
                <w:szCs w:val="24"/>
              </w:rPr>
              <w:t xml:space="preserve">□思想政治理论课 □创新创业教育课 □教师教育课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B244A3" w14:paraId="4ACFC5BE" w14:textId="77777777">
        <w:trPr>
          <w:trHeight w:val="468"/>
        </w:trPr>
        <w:tc>
          <w:tcPr>
            <w:tcW w:w="2127" w:type="dxa"/>
            <w:tcBorders>
              <w:top w:val="single" w:sz="4" w:space="0" w:color="auto"/>
            </w:tcBorders>
            <w:vAlign w:val="center"/>
          </w:tcPr>
          <w:p w14:paraId="2E9CC5E5" w14:textId="245713D5" w:rsidR="00B244A3" w:rsidRDefault="00B244A3" w:rsidP="00B244A3">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14:paraId="1C8EA271" w14:textId="77777777" w:rsidR="00B244A3" w:rsidRDefault="00B244A3" w:rsidP="00B244A3">
            <w:pPr>
              <w:rPr>
                <w:rFonts w:ascii="仿宋_GB2312" w:eastAsia="仿宋_GB2312" w:hAnsiTheme="majorEastAsia"/>
                <w:sz w:val="24"/>
                <w:szCs w:val="24"/>
              </w:rPr>
            </w:pPr>
            <w:r>
              <w:rPr>
                <w:rFonts w:ascii="仿宋_GB2312" w:eastAsia="仿宋_GB2312" w:hAnsi="仿宋_GB2312" w:cs="仿宋_GB2312" w:hint="eastAsia"/>
                <w:kern w:val="0"/>
                <w:sz w:val="24"/>
                <w:szCs w:val="24"/>
              </w:rPr>
              <w:t>●</w:t>
            </w:r>
            <w:r>
              <w:rPr>
                <w:rFonts w:ascii="仿宋_GB2312" w:eastAsia="仿宋_GB2312" w:hAnsiTheme="majorEastAsia" w:hint="eastAsia"/>
                <w:sz w:val="24"/>
                <w:szCs w:val="24"/>
              </w:rPr>
              <w:t>中文</w:t>
            </w:r>
          </w:p>
          <w:p w14:paraId="4B31A690" w14:textId="26FA94BB" w:rsidR="00B244A3" w:rsidRDefault="00B244A3" w:rsidP="00B244A3">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中文+外文字幕（语种）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B244A3" w14:paraId="596C4AC5" w14:textId="77777777">
        <w:tc>
          <w:tcPr>
            <w:tcW w:w="2127" w:type="dxa"/>
            <w:vAlign w:val="center"/>
          </w:tcPr>
          <w:p w14:paraId="1FE1E54A" w14:textId="0D00988F" w:rsidR="00B244A3" w:rsidRDefault="00B244A3" w:rsidP="00B244A3">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14:paraId="143E061A" w14:textId="77777777" w:rsidR="00B244A3" w:rsidRDefault="00B244A3" w:rsidP="00B244A3">
            <w:pPr>
              <w:rPr>
                <w:rFonts w:ascii="仿宋_GB2312" w:eastAsia="仿宋_GB2312" w:hAnsi="宋体" w:cs="宋体"/>
                <w:kern w:val="0"/>
                <w:sz w:val="22"/>
              </w:rPr>
            </w:pPr>
            <w:r>
              <w:rPr>
                <w:rFonts w:ascii="仿宋_GB2312" w:eastAsia="仿宋_GB2312" w:hAnsi="仿宋_GB2312" w:cs="仿宋_GB2312" w:hint="eastAsia"/>
                <w:kern w:val="0"/>
                <w:sz w:val="24"/>
                <w:szCs w:val="24"/>
              </w:rPr>
              <w:t>●</w:t>
            </w:r>
            <w:r>
              <w:rPr>
                <w:rFonts w:ascii="仿宋_GB2312" w:eastAsia="仿宋_GB2312" w:hAnsi="宋体" w:cs="宋体" w:hint="eastAsia"/>
                <w:kern w:val="0"/>
                <w:sz w:val="22"/>
              </w:rPr>
              <w:t>完全开放：自由注册，免费学习</w:t>
            </w:r>
          </w:p>
          <w:p w14:paraId="25877A51" w14:textId="2A7CCCEB" w:rsidR="00B244A3" w:rsidRDefault="00B244A3" w:rsidP="00B244A3">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8B4DFB" w14:paraId="72611BC2" w14:textId="77777777">
        <w:tc>
          <w:tcPr>
            <w:tcW w:w="2127" w:type="dxa"/>
            <w:vAlign w:val="center"/>
          </w:tcPr>
          <w:p w14:paraId="2A7D3D23" w14:textId="77777777" w:rsidR="008B4DFB" w:rsidRDefault="00000000">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14:paraId="219F2BD4" w14:textId="77777777" w:rsidR="008B4DFB" w:rsidRDefault="00000000">
            <w:pPr>
              <w:rPr>
                <w:rFonts w:ascii="仿宋_GB2312" w:eastAsia="仿宋_GB2312" w:hAnsi="黑体"/>
                <w:sz w:val="24"/>
                <w:szCs w:val="24"/>
              </w:rPr>
            </w:pPr>
            <w:proofErr w:type="gramStart"/>
            <w:r>
              <w:rPr>
                <w:rFonts w:ascii="仿宋_GB2312" w:eastAsia="仿宋_GB2312" w:hAnsi="黑体" w:hint="eastAsia"/>
                <w:sz w:val="24"/>
                <w:szCs w:val="24"/>
              </w:rPr>
              <w:t>学银在线</w:t>
            </w:r>
            <w:proofErr w:type="gramEnd"/>
          </w:p>
        </w:tc>
      </w:tr>
      <w:tr w:rsidR="008B4DFB" w14:paraId="6D47DC7D" w14:textId="77777777">
        <w:tc>
          <w:tcPr>
            <w:tcW w:w="2127" w:type="dxa"/>
            <w:vAlign w:val="center"/>
          </w:tcPr>
          <w:p w14:paraId="1272E714" w14:textId="77777777" w:rsidR="008B4DFB" w:rsidRDefault="00000000">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14:paraId="5D1798A5" w14:textId="77777777" w:rsidR="008B4DFB" w:rsidRDefault="00000000">
            <w:pPr>
              <w:rPr>
                <w:rFonts w:ascii="仿宋_GB2312" w:eastAsia="仿宋_GB2312" w:hAnsi="黑体"/>
                <w:sz w:val="24"/>
                <w:szCs w:val="24"/>
              </w:rPr>
            </w:pPr>
            <w:r>
              <w:rPr>
                <w:rFonts w:ascii="仿宋_GB2312" w:eastAsia="仿宋_GB2312" w:hAnsi="黑体" w:hint="eastAsia"/>
                <w:sz w:val="24"/>
                <w:szCs w:val="24"/>
              </w:rPr>
              <w:t>https://www.xueyinonline.com/</w:t>
            </w:r>
          </w:p>
        </w:tc>
      </w:tr>
      <w:tr w:rsidR="008B4DFB" w14:paraId="451D33AB" w14:textId="77777777">
        <w:tc>
          <w:tcPr>
            <w:tcW w:w="2127" w:type="dxa"/>
            <w:vAlign w:val="center"/>
          </w:tcPr>
          <w:p w14:paraId="78E28C7C" w14:textId="77777777" w:rsidR="008B4DFB" w:rsidRDefault="00000000">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14:paraId="2634729A" w14:textId="77777777" w:rsidR="008B4DFB" w:rsidRDefault="00000000">
            <w:pPr>
              <w:rPr>
                <w:rFonts w:ascii="仿宋_GB2312" w:eastAsia="仿宋_GB2312" w:hAnsi="黑体"/>
                <w:sz w:val="24"/>
                <w:szCs w:val="24"/>
              </w:rPr>
            </w:pPr>
            <w:proofErr w:type="gramStart"/>
            <w:r>
              <w:rPr>
                <w:rFonts w:ascii="仿宋_GB2312" w:eastAsia="仿宋_GB2312" w:hAnsi="黑体" w:hint="eastAsia"/>
                <w:sz w:val="24"/>
                <w:szCs w:val="24"/>
              </w:rPr>
              <w:t>学银在线</w:t>
            </w:r>
            <w:proofErr w:type="gramEnd"/>
            <w:r>
              <w:rPr>
                <w:rFonts w:ascii="仿宋_GB2312" w:eastAsia="仿宋_GB2312" w:hAnsi="黑体" w:hint="eastAsia"/>
                <w:sz w:val="24"/>
                <w:szCs w:val="24"/>
              </w:rPr>
              <w:t>/2022年9月</w:t>
            </w:r>
          </w:p>
        </w:tc>
      </w:tr>
      <w:tr w:rsidR="008B4DFB" w14:paraId="2D50F8CB" w14:textId="77777777">
        <w:tc>
          <w:tcPr>
            <w:tcW w:w="2127" w:type="dxa"/>
            <w:vAlign w:val="center"/>
          </w:tcPr>
          <w:p w14:paraId="0C540A08" w14:textId="77777777" w:rsidR="008B4DFB" w:rsidRDefault="00000000">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14:paraId="0F117F65" w14:textId="77777777" w:rsidR="008B4DFB" w:rsidRDefault="00000000">
            <w:pPr>
              <w:rPr>
                <w:rFonts w:ascii="仿宋_GB2312" w:eastAsia="仿宋_GB2312" w:hAnsi="黑体"/>
                <w:sz w:val="24"/>
                <w:szCs w:val="24"/>
              </w:rPr>
            </w:pPr>
            <w:r>
              <w:rPr>
                <w:rFonts w:ascii="仿宋_GB2312" w:eastAsia="仿宋_GB2312" w:hAnsi="黑体" w:hint="eastAsia"/>
                <w:sz w:val="24"/>
                <w:szCs w:val="24"/>
              </w:rPr>
              <w:t>微观经济学完整开设两期，最近两期开设时间是2022年2月18日-6月17日和2023年2月20日-6月9日</w:t>
            </w:r>
          </w:p>
        </w:tc>
      </w:tr>
      <w:tr w:rsidR="008B4DFB" w14:paraId="4D5F206D" w14:textId="77777777">
        <w:trPr>
          <w:trHeight w:val="735"/>
        </w:trPr>
        <w:tc>
          <w:tcPr>
            <w:tcW w:w="2127" w:type="dxa"/>
            <w:tcBorders>
              <w:bottom w:val="single" w:sz="4" w:space="0" w:color="auto"/>
            </w:tcBorders>
            <w:vAlign w:val="center"/>
          </w:tcPr>
          <w:p w14:paraId="166558F1" w14:textId="77777777" w:rsidR="008B4DFB" w:rsidRDefault="00000000">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14:paraId="4911DD2F" w14:textId="77777777" w:rsidR="008B4DFB" w:rsidRDefault="00000000">
            <w:pPr>
              <w:rPr>
                <w:rFonts w:ascii="仿宋_GB2312" w:eastAsia="仿宋_GB2312" w:hAnsi="黑体"/>
                <w:sz w:val="24"/>
                <w:szCs w:val="24"/>
              </w:rPr>
            </w:pPr>
            <w:r w:rsidRPr="00B244A3">
              <w:rPr>
                <w:rFonts w:ascii="仿宋_GB2312" w:eastAsia="仿宋_GB2312" w:hAnsi="黑体" w:hint="eastAsia"/>
                <w:sz w:val="24"/>
                <w:szCs w:val="24"/>
                <w:highlight w:val="yellow"/>
              </w:rPr>
              <w:t>https://mooc1-1.chaoxing.com/course-ans/courseportal/230355856.html</w:t>
            </w:r>
          </w:p>
        </w:tc>
      </w:tr>
      <w:tr w:rsidR="008B4DFB" w14:paraId="0FAA8252" w14:textId="77777777">
        <w:trPr>
          <w:trHeight w:val="195"/>
        </w:trPr>
        <w:tc>
          <w:tcPr>
            <w:tcW w:w="2127" w:type="dxa"/>
            <w:tcBorders>
              <w:top w:val="single" w:sz="4" w:space="0" w:color="auto"/>
            </w:tcBorders>
            <w:vAlign w:val="center"/>
          </w:tcPr>
          <w:p w14:paraId="556BD2F5" w14:textId="77777777" w:rsidR="008B4DFB" w:rsidRDefault="00000000">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3"/>
            <w:tcBorders>
              <w:top w:val="single" w:sz="4" w:space="0" w:color="auto"/>
            </w:tcBorders>
            <w:vAlign w:val="center"/>
          </w:tcPr>
          <w:p w14:paraId="2488E748" w14:textId="77777777" w:rsidR="008B4DFB" w:rsidRDefault="00000000">
            <w:pPr>
              <w:rPr>
                <w:rFonts w:ascii="仿宋_GB2312" w:eastAsia="仿宋_GB2312" w:hAnsi="仿宋_GB2312" w:cs="仿宋_GB2312"/>
                <w:sz w:val="24"/>
                <w:szCs w:val="24"/>
              </w:rPr>
            </w:pPr>
            <w:r>
              <w:rPr>
                <w:rFonts w:ascii="仿宋_GB2312" w:eastAsia="仿宋_GB2312" w:hAnsi="仿宋_GB2312" w:cs="仿宋_GB2312" w:hint="eastAsia"/>
                <w:sz w:val="24"/>
                <w:szCs w:val="24"/>
              </w:rPr>
              <w:t>《西方经济学》（第二版）上册、书号ISBN：9787040525533、《西方经济学》编写组、高等教育出版社、2019年9月第2版</w:t>
            </w:r>
          </w:p>
          <w:p w14:paraId="331D8CAC" w14:textId="77777777" w:rsidR="008B4DFB" w:rsidRDefault="00000000">
            <w:pPr>
              <w:rPr>
                <w:rFonts w:ascii="仿宋_GB2312" w:eastAsia="仿宋_GB2312" w:hAnsi="仿宋_GB2312" w:cs="仿宋_GB2312"/>
                <w:sz w:val="24"/>
                <w:szCs w:val="24"/>
              </w:rPr>
            </w:pPr>
            <w:r>
              <w:rPr>
                <w:rFonts w:ascii="仿宋_GB2312" w:eastAsia="仿宋_GB2312" w:hAnsi="黑体" w:hint="eastAsia"/>
                <w:noProof/>
                <w:sz w:val="24"/>
                <w:szCs w:val="24"/>
              </w:rPr>
              <w:drawing>
                <wp:anchor distT="0" distB="0" distL="114300" distR="114300" simplePos="0" relativeHeight="251662336" behindDoc="0" locked="0" layoutInCell="1" allowOverlap="1" wp14:anchorId="79F448A4" wp14:editId="2B93A228">
                  <wp:simplePos x="0" y="0"/>
                  <wp:positionH relativeFrom="column">
                    <wp:posOffset>2076450</wp:posOffset>
                  </wp:positionH>
                  <wp:positionV relativeFrom="paragraph">
                    <wp:posOffset>547370</wp:posOffset>
                  </wp:positionV>
                  <wp:extent cx="1791335" cy="2759075"/>
                  <wp:effectExtent l="0" t="0" r="18415" b="3175"/>
                  <wp:wrapTopAndBottom/>
                  <wp:docPr id="7" name="图片 7"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2"/>
                          <pic:cNvPicPr>
                            <a:picLocks noChangeAspect="1"/>
                          </pic:cNvPicPr>
                        </pic:nvPicPr>
                        <pic:blipFill>
                          <a:blip r:embed="rId11"/>
                          <a:stretch>
                            <a:fillRect/>
                          </a:stretch>
                        </pic:blipFill>
                        <pic:spPr>
                          <a:xfrm>
                            <a:off x="0" y="0"/>
                            <a:ext cx="1791335" cy="2759075"/>
                          </a:xfrm>
                          <a:prstGeom prst="rect">
                            <a:avLst/>
                          </a:prstGeom>
                        </pic:spPr>
                      </pic:pic>
                    </a:graphicData>
                  </a:graphic>
                </wp:anchor>
              </w:drawing>
            </w:r>
            <w:r>
              <w:rPr>
                <w:rFonts w:ascii="仿宋_GB2312" w:eastAsia="仿宋_GB2312" w:hAnsi="仿宋_GB2312" w:cs="仿宋_GB2312" w:hint="eastAsia"/>
                <w:noProof/>
                <w:sz w:val="24"/>
                <w:szCs w:val="24"/>
              </w:rPr>
              <w:drawing>
                <wp:anchor distT="0" distB="0" distL="114300" distR="114300" simplePos="0" relativeHeight="251663360" behindDoc="0" locked="0" layoutInCell="1" allowOverlap="1" wp14:anchorId="59C0A5A2" wp14:editId="4E9F0E2B">
                  <wp:simplePos x="0" y="0"/>
                  <wp:positionH relativeFrom="column">
                    <wp:posOffset>28575</wp:posOffset>
                  </wp:positionH>
                  <wp:positionV relativeFrom="paragraph">
                    <wp:posOffset>489585</wp:posOffset>
                  </wp:positionV>
                  <wp:extent cx="1791970" cy="2867025"/>
                  <wp:effectExtent l="0" t="0" r="17780" b="9525"/>
                  <wp:wrapTopAndBottom/>
                  <wp:docPr id="8" name="图片 8"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1"/>
                          <pic:cNvPicPr>
                            <a:picLocks noChangeAspect="1"/>
                          </pic:cNvPicPr>
                        </pic:nvPicPr>
                        <pic:blipFill>
                          <a:blip r:embed="rId12"/>
                          <a:stretch>
                            <a:fillRect/>
                          </a:stretch>
                        </pic:blipFill>
                        <pic:spPr>
                          <a:xfrm>
                            <a:off x="0" y="0"/>
                            <a:ext cx="1791970" cy="2867025"/>
                          </a:xfrm>
                          <a:prstGeom prst="rect">
                            <a:avLst/>
                          </a:prstGeom>
                        </pic:spPr>
                      </pic:pic>
                    </a:graphicData>
                  </a:graphic>
                </wp:anchor>
              </w:drawing>
            </w:r>
          </w:p>
        </w:tc>
      </w:tr>
    </w:tbl>
    <w:p w14:paraId="1B56437B" w14:textId="77777777" w:rsidR="008B4DFB" w:rsidRDefault="008B4DFB">
      <w:pPr>
        <w:pStyle w:val="1"/>
        <w:ind w:left="432" w:firstLineChars="0" w:firstLine="0"/>
        <w:rPr>
          <w:sz w:val="24"/>
          <w:szCs w:val="24"/>
        </w:rPr>
      </w:pPr>
    </w:p>
    <w:p w14:paraId="5767884B" w14:textId="77777777" w:rsidR="008B4DFB" w:rsidRDefault="00000000">
      <w:pPr>
        <w:rPr>
          <w:rFonts w:ascii="黑体" w:eastAsia="黑体" w:hAnsi="黑体"/>
          <w:sz w:val="28"/>
          <w:szCs w:val="28"/>
        </w:rPr>
      </w:pPr>
      <w:r>
        <w:rPr>
          <w:rFonts w:ascii="黑体" w:eastAsia="黑体" w:hAnsi="黑体" w:hint="eastAsia"/>
          <w:sz w:val="28"/>
          <w:szCs w:val="28"/>
        </w:rPr>
        <w:t>二、课程团队情况</w:t>
      </w:r>
    </w:p>
    <w:tbl>
      <w:tblPr>
        <w:tblStyle w:val="af"/>
        <w:tblW w:w="9213" w:type="dxa"/>
        <w:tblInd w:w="-459" w:type="dxa"/>
        <w:tblLayout w:type="fixed"/>
        <w:tblLook w:val="04A0" w:firstRow="1" w:lastRow="0" w:firstColumn="1" w:lastColumn="0" w:noHBand="0" w:noVBand="1"/>
      </w:tblPr>
      <w:tblGrid>
        <w:gridCol w:w="585"/>
        <w:gridCol w:w="1038"/>
        <w:gridCol w:w="762"/>
        <w:gridCol w:w="1730"/>
        <w:gridCol w:w="770"/>
        <w:gridCol w:w="784"/>
        <w:gridCol w:w="765"/>
        <w:gridCol w:w="825"/>
        <w:gridCol w:w="960"/>
        <w:gridCol w:w="994"/>
      </w:tblGrid>
      <w:tr w:rsidR="008B4DFB" w14:paraId="10AC80FB" w14:textId="77777777">
        <w:tc>
          <w:tcPr>
            <w:tcW w:w="9213" w:type="dxa"/>
            <w:gridSpan w:val="10"/>
            <w:vAlign w:val="center"/>
          </w:tcPr>
          <w:p w14:paraId="39E49171" w14:textId="77777777" w:rsidR="008B4DFB" w:rsidRDefault="00000000">
            <w:pPr>
              <w:jc w:val="center"/>
              <w:rPr>
                <w:rFonts w:ascii="仿宋_GB2312" w:eastAsia="仿宋_GB2312" w:hAnsi="黑体"/>
                <w:b/>
                <w:sz w:val="24"/>
                <w:szCs w:val="24"/>
              </w:rPr>
            </w:pPr>
            <w:r>
              <w:rPr>
                <w:rFonts w:ascii="黑体" w:eastAsia="黑体" w:hAnsi="黑体" w:cs="黑体" w:hint="eastAsia"/>
                <w:bCs/>
                <w:sz w:val="24"/>
                <w:szCs w:val="24"/>
              </w:rPr>
              <w:t>课程团队主要成员（序号1为课程负责人，总人数限5人之内）</w:t>
            </w:r>
          </w:p>
        </w:tc>
      </w:tr>
      <w:tr w:rsidR="008B4DFB" w14:paraId="6236AA99" w14:textId="77777777">
        <w:tc>
          <w:tcPr>
            <w:tcW w:w="585" w:type="dxa"/>
            <w:vAlign w:val="center"/>
          </w:tcPr>
          <w:p w14:paraId="44DCEA5C"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序号</w:t>
            </w:r>
          </w:p>
        </w:tc>
        <w:tc>
          <w:tcPr>
            <w:tcW w:w="1038" w:type="dxa"/>
            <w:vAlign w:val="center"/>
          </w:tcPr>
          <w:p w14:paraId="6A17A8B5"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姓名</w:t>
            </w:r>
          </w:p>
        </w:tc>
        <w:tc>
          <w:tcPr>
            <w:tcW w:w="762" w:type="dxa"/>
            <w:vAlign w:val="center"/>
          </w:tcPr>
          <w:p w14:paraId="28B00710"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730" w:type="dxa"/>
            <w:vAlign w:val="center"/>
          </w:tcPr>
          <w:p w14:paraId="040BCC74"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单位</w:t>
            </w:r>
          </w:p>
        </w:tc>
        <w:tc>
          <w:tcPr>
            <w:tcW w:w="770" w:type="dxa"/>
            <w:vAlign w:val="center"/>
          </w:tcPr>
          <w:p w14:paraId="53AF373C"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职务</w:t>
            </w:r>
          </w:p>
        </w:tc>
        <w:tc>
          <w:tcPr>
            <w:tcW w:w="784" w:type="dxa"/>
            <w:vAlign w:val="center"/>
          </w:tcPr>
          <w:p w14:paraId="03E6E260"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职称</w:t>
            </w:r>
          </w:p>
        </w:tc>
        <w:tc>
          <w:tcPr>
            <w:tcW w:w="765" w:type="dxa"/>
            <w:vAlign w:val="center"/>
          </w:tcPr>
          <w:p w14:paraId="4B872DBA"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25" w:type="dxa"/>
            <w:vAlign w:val="center"/>
          </w:tcPr>
          <w:p w14:paraId="1BF222E5"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960" w:type="dxa"/>
            <w:vAlign w:val="center"/>
          </w:tcPr>
          <w:p w14:paraId="33317B5E"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承担</w:t>
            </w:r>
          </w:p>
          <w:p w14:paraId="0C568644"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14:paraId="6E698C42"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8B4DFB" w14:paraId="779101A1" w14:textId="77777777">
        <w:tc>
          <w:tcPr>
            <w:tcW w:w="585" w:type="dxa"/>
            <w:vAlign w:val="center"/>
          </w:tcPr>
          <w:p w14:paraId="663B9BB4"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1</w:t>
            </w:r>
          </w:p>
        </w:tc>
        <w:tc>
          <w:tcPr>
            <w:tcW w:w="1038" w:type="dxa"/>
            <w:vAlign w:val="center"/>
          </w:tcPr>
          <w:p w14:paraId="17D1265A" w14:textId="77777777" w:rsidR="008B4DFB" w:rsidRDefault="00000000">
            <w:pPr>
              <w:jc w:val="center"/>
              <w:rPr>
                <w:rFonts w:ascii="仿宋_GB2312" w:eastAsia="仿宋_GB2312" w:hAnsi="黑体"/>
                <w:sz w:val="24"/>
                <w:szCs w:val="24"/>
              </w:rPr>
            </w:pPr>
            <w:proofErr w:type="gramStart"/>
            <w:r>
              <w:rPr>
                <w:rFonts w:ascii="仿宋_GB2312" w:eastAsia="仿宋_GB2312" w:hAnsi="黑体" w:hint="eastAsia"/>
                <w:sz w:val="24"/>
                <w:szCs w:val="24"/>
              </w:rPr>
              <w:t>刘广永</w:t>
            </w:r>
            <w:proofErr w:type="gramEnd"/>
          </w:p>
        </w:tc>
        <w:tc>
          <w:tcPr>
            <w:tcW w:w="762" w:type="dxa"/>
            <w:vAlign w:val="center"/>
          </w:tcPr>
          <w:p w14:paraId="4DB91BFE"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1982.11</w:t>
            </w:r>
          </w:p>
        </w:tc>
        <w:tc>
          <w:tcPr>
            <w:tcW w:w="1730" w:type="dxa"/>
            <w:vAlign w:val="center"/>
          </w:tcPr>
          <w:p w14:paraId="5173BC2F"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保定理工学院</w:t>
            </w:r>
          </w:p>
        </w:tc>
        <w:tc>
          <w:tcPr>
            <w:tcW w:w="770" w:type="dxa"/>
            <w:vAlign w:val="center"/>
          </w:tcPr>
          <w:p w14:paraId="600739E7"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教研室主任</w:t>
            </w:r>
          </w:p>
        </w:tc>
        <w:tc>
          <w:tcPr>
            <w:tcW w:w="784" w:type="dxa"/>
            <w:vAlign w:val="center"/>
          </w:tcPr>
          <w:p w14:paraId="1045432A"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副教授</w:t>
            </w:r>
          </w:p>
        </w:tc>
        <w:tc>
          <w:tcPr>
            <w:tcW w:w="765" w:type="dxa"/>
            <w:vAlign w:val="center"/>
          </w:tcPr>
          <w:p w14:paraId="4C2E597B"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15831217931</w:t>
            </w:r>
          </w:p>
        </w:tc>
        <w:tc>
          <w:tcPr>
            <w:tcW w:w="825" w:type="dxa"/>
            <w:vAlign w:val="center"/>
          </w:tcPr>
          <w:p w14:paraId="292B9881" w14:textId="77777777" w:rsidR="008B4DFB" w:rsidRDefault="00000000">
            <w:pPr>
              <w:widowControl/>
              <w:jc w:val="center"/>
              <w:textAlignment w:val="center"/>
              <w:rPr>
                <w:rFonts w:ascii="宋体" w:eastAsia="宋体" w:hAnsi="宋体" w:cs="宋体"/>
                <w:color w:val="0000FF"/>
                <w:sz w:val="22"/>
                <w:u w:val="single"/>
              </w:rPr>
            </w:pPr>
            <w:hyperlink r:id="rId13" w:history="1">
              <w:r>
                <w:rPr>
                  <w:rStyle w:val="af0"/>
                  <w:rFonts w:ascii="宋体" w:eastAsia="宋体" w:hAnsi="宋体" w:cs="宋体" w:hint="eastAsia"/>
                  <w:sz w:val="22"/>
                </w:rPr>
                <w:t>liuguangyong020@163.com</w:t>
              </w:r>
            </w:hyperlink>
          </w:p>
        </w:tc>
        <w:tc>
          <w:tcPr>
            <w:tcW w:w="960" w:type="dxa"/>
            <w:vAlign w:val="center"/>
          </w:tcPr>
          <w:p w14:paraId="08865805" w14:textId="77777777" w:rsidR="008B4DFB" w:rsidRDefault="00000000">
            <w:pPr>
              <w:jc w:val="center"/>
              <w:rPr>
                <w:rFonts w:ascii="仿宋_GB2312" w:eastAsia="仿宋_GB2312" w:hAnsi="黑体"/>
                <w:sz w:val="24"/>
                <w:szCs w:val="24"/>
              </w:rPr>
            </w:pPr>
            <w:r>
              <w:rPr>
                <w:rFonts w:ascii="仿宋_GB2312" w:eastAsia="仿宋_GB2312" w:hAnsi="仿宋_GB2312" w:cs="仿宋_GB2312" w:hint="eastAsia"/>
                <w:sz w:val="24"/>
              </w:rPr>
              <w:t>录制视频、整理案例、编辑试题库、制作课件、课程网站维护</w:t>
            </w:r>
          </w:p>
        </w:tc>
        <w:tc>
          <w:tcPr>
            <w:tcW w:w="994" w:type="dxa"/>
            <w:vAlign w:val="center"/>
          </w:tcPr>
          <w:p w14:paraId="24EB726A" w14:textId="77777777" w:rsidR="008B4DFB" w:rsidRDefault="00000000">
            <w:pPr>
              <w:jc w:val="center"/>
              <w:rPr>
                <w:rFonts w:ascii="仿宋_GB2312" w:eastAsia="仿宋_GB2312" w:hAnsi="黑体"/>
                <w:sz w:val="24"/>
                <w:szCs w:val="24"/>
              </w:rPr>
            </w:pPr>
            <w:proofErr w:type="gramStart"/>
            <w:r>
              <w:rPr>
                <w:rFonts w:ascii="仿宋_GB2312" w:eastAsia="仿宋_GB2312" w:hAnsi="黑体" w:hint="eastAsia"/>
                <w:sz w:val="24"/>
                <w:szCs w:val="24"/>
              </w:rPr>
              <w:t>刘广永</w:t>
            </w:r>
            <w:proofErr w:type="gramEnd"/>
          </w:p>
        </w:tc>
      </w:tr>
      <w:tr w:rsidR="008B4DFB" w14:paraId="5AB243C0" w14:textId="77777777">
        <w:tc>
          <w:tcPr>
            <w:tcW w:w="585" w:type="dxa"/>
            <w:vAlign w:val="center"/>
          </w:tcPr>
          <w:p w14:paraId="10F87560"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2</w:t>
            </w:r>
          </w:p>
        </w:tc>
        <w:tc>
          <w:tcPr>
            <w:tcW w:w="1038" w:type="dxa"/>
            <w:vAlign w:val="center"/>
          </w:tcPr>
          <w:p w14:paraId="26BBAF54"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王倩</w:t>
            </w:r>
          </w:p>
        </w:tc>
        <w:tc>
          <w:tcPr>
            <w:tcW w:w="762" w:type="dxa"/>
            <w:vAlign w:val="center"/>
          </w:tcPr>
          <w:p w14:paraId="0941FFFD"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1980.04</w:t>
            </w:r>
          </w:p>
        </w:tc>
        <w:tc>
          <w:tcPr>
            <w:tcW w:w="1730" w:type="dxa"/>
            <w:vAlign w:val="center"/>
          </w:tcPr>
          <w:p w14:paraId="4406318D"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保定理工学院</w:t>
            </w:r>
          </w:p>
        </w:tc>
        <w:tc>
          <w:tcPr>
            <w:tcW w:w="770" w:type="dxa"/>
            <w:vAlign w:val="center"/>
          </w:tcPr>
          <w:p w14:paraId="3CA7C13E"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无</w:t>
            </w:r>
          </w:p>
        </w:tc>
        <w:tc>
          <w:tcPr>
            <w:tcW w:w="784" w:type="dxa"/>
            <w:vAlign w:val="center"/>
          </w:tcPr>
          <w:p w14:paraId="0AAD4B42"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副教授</w:t>
            </w:r>
          </w:p>
        </w:tc>
        <w:tc>
          <w:tcPr>
            <w:tcW w:w="765" w:type="dxa"/>
            <w:vAlign w:val="center"/>
          </w:tcPr>
          <w:p w14:paraId="352CCD63" w14:textId="77777777" w:rsidR="008B4DFB" w:rsidRDefault="00000000">
            <w:pPr>
              <w:jc w:val="center"/>
              <w:rPr>
                <w:rFonts w:ascii="仿宋_GB2312" w:eastAsia="仿宋_GB2312" w:hAnsi="黑体"/>
                <w:sz w:val="24"/>
                <w:szCs w:val="24"/>
              </w:rPr>
            </w:pPr>
            <w:r>
              <w:rPr>
                <w:rFonts w:ascii="仿宋_GB2312" w:eastAsia="仿宋_GB2312" w:hAnsi="仿宋_GB2312" w:cs="仿宋_GB2312" w:hint="eastAsia"/>
                <w:sz w:val="24"/>
              </w:rPr>
              <w:t>13780226129</w:t>
            </w:r>
          </w:p>
        </w:tc>
        <w:tc>
          <w:tcPr>
            <w:tcW w:w="825" w:type="dxa"/>
            <w:vAlign w:val="center"/>
          </w:tcPr>
          <w:p w14:paraId="12D02177" w14:textId="77777777" w:rsidR="008B4DFB" w:rsidRDefault="00000000">
            <w:pPr>
              <w:widowControl/>
              <w:jc w:val="center"/>
              <w:textAlignment w:val="center"/>
              <w:rPr>
                <w:rFonts w:ascii="宋体" w:eastAsia="宋体" w:hAnsi="宋体" w:cs="宋体"/>
                <w:color w:val="800080"/>
                <w:sz w:val="22"/>
                <w:u w:val="single"/>
              </w:rPr>
            </w:pPr>
            <w:hyperlink r:id="rId14" w:history="1">
              <w:r>
                <w:rPr>
                  <w:rStyle w:val="af0"/>
                  <w:rFonts w:ascii="宋体" w:eastAsia="宋体" w:hAnsi="宋体" w:cs="宋体" w:hint="eastAsia"/>
                  <w:sz w:val="22"/>
                </w:rPr>
                <w:t>379384037@qq.com</w:t>
              </w:r>
            </w:hyperlink>
          </w:p>
        </w:tc>
        <w:tc>
          <w:tcPr>
            <w:tcW w:w="960" w:type="dxa"/>
            <w:vAlign w:val="center"/>
          </w:tcPr>
          <w:p w14:paraId="55A0852E" w14:textId="77777777" w:rsidR="008B4DFB" w:rsidRDefault="00000000">
            <w:pPr>
              <w:jc w:val="center"/>
              <w:rPr>
                <w:rFonts w:ascii="仿宋_GB2312" w:eastAsia="仿宋_GB2312" w:hAnsi="黑体"/>
                <w:sz w:val="24"/>
                <w:szCs w:val="24"/>
              </w:rPr>
            </w:pPr>
            <w:r>
              <w:rPr>
                <w:rFonts w:ascii="仿宋_GB2312" w:eastAsia="仿宋_GB2312" w:hAnsi="仿宋_GB2312" w:cs="仿宋_GB2312" w:hint="eastAsia"/>
                <w:sz w:val="24"/>
              </w:rPr>
              <w:t>整理案例、制作课件、录制视频课程</w:t>
            </w:r>
          </w:p>
        </w:tc>
        <w:tc>
          <w:tcPr>
            <w:tcW w:w="994" w:type="dxa"/>
            <w:vAlign w:val="center"/>
          </w:tcPr>
          <w:p w14:paraId="0A222356"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王倩</w:t>
            </w:r>
          </w:p>
        </w:tc>
      </w:tr>
      <w:tr w:rsidR="008B4DFB" w14:paraId="180C64AC" w14:textId="77777777">
        <w:tc>
          <w:tcPr>
            <w:tcW w:w="585" w:type="dxa"/>
            <w:vAlign w:val="center"/>
          </w:tcPr>
          <w:p w14:paraId="03DE0EB8"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3</w:t>
            </w:r>
          </w:p>
        </w:tc>
        <w:tc>
          <w:tcPr>
            <w:tcW w:w="1038" w:type="dxa"/>
            <w:vAlign w:val="center"/>
          </w:tcPr>
          <w:p w14:paraId="78E766E2"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高飞</w:t>
            </w:r>
          </w:p>
        </w:tc>
        <w:tc>
          <w:tcPr>
            <w:tcW w:w="762" w:type="dxa"/>
            <w:vAlign w:val="center"/>
          </w:tcPr>
          <w:p w14:paraId="6062D539"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1982.10</w:t>
            </w:r>
          </w:p>
        </w:tc>
        <w:tc>
          <w:tcPr>
            <w:tcW w:w="1730" w:type="dxa"/>
            <w:vAlign w:val="center"/>
          </w:tcPr>
          <w:p w14:paraId="4A9AE5EA"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保定理工学院</w:t>
            </w:r>
          </w:p>
        </w:tc>
        <w:tc>
          <w:tcPr>
            <w:tcW w:w="770" w:type="dxa"/>
            <w:vAlign w:val="center"/>
          </w:tcPr>
          <w:p w14:paraId="337325AA"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无</w:t>
            </w:r>
          </w:p>
        </w:tc>
        <w:tc>
          <w:tcPr>
            <w:tcW w:w="784" w:type="dxa"/>
            <w:vAlign w:val="center"/>
          </w:tcPr>
          <w:p w14:paraId="6378B48F"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讲师</w:t>
            </w:r>
          </w:p>
        </w:tc>
        <w:tc>
          <w:tcPr>
            <w:tcW w:w="765" w:type="dxa"/>
            <w:vAlign w:val="center"/>
          </w:tcPr>
          <w:p w14:paraId="28B3CEEE" w14:textId="77777777" w:rsidR="008B4DFB" w:rsidRDefault="00000000">
            <w:pPr>
              <w:jc w:val="center"/>
              <w:rPr>
                <w:rFonts w:ascii="仿宋_GB2312" w:eastAsia="仿宋_GB2312" w:hAnsi="黑体"/>
                <w:sz w:val="24"/>
                <w:szCs w:val="24"/>
              </w:rPr>
            </w:pPr>
            <w:r>
              <w:rPr>
                <w:rFonts w:ascii="仿宋_GB2312" w:eastAsia="仿宋_GB2312" w:hAnsi="仿宋_GB2312" w:cs="仿宋_GB2312" w:hint="eastAsia"/>
                <w:sz w:val="24"/>
              </w:rPr>
              <w:t>18103120981</w:t>
            </w:r>
          </w:p>
        </w:tc>
        <w:tc>
          <w:tcPr>
            <w:tcW w:w="825" w:type="dxa"/>
            <w:vAlign w:val="center"/>
          </w:tcPr>
          <w:p w14:paraId="15165967" w14:textId="77777777" w:rsidR="008B4DFB" w:rsidRDefault="00000000">
            <w:pPr>
              <w:widowControl/>
              <w:jc w:val="center"/>
              <w:textAlignment w:val="center"/>
              <w:rPr>
                <w:rFonts w:ascii="宋体" w:eastAsia="宋体" w:hAnsi="宋体" w:cs="宋体"/>
                <w:color w:val="800080"/>
                <w:sz w:val="22"/>
                <w:u w:val="single"/>
              </w:rPr>
            </w:pPr>
            <w:hyperlink r:id="rId15" w:history="1">
              <w:r>
                <w:rPr>
                  <w:rStyle w:val="af0"/>
                  <w:rFonts w:ascii="宋体" w:eastAsia="宋体" w:hAnsi="宋体" w:cs="宋体" w:hint="eastAsia"/>
                  <w:sz w:val="22"/>
                </w:rPr>
                <w:t>94084017@qq.com</w:t>
              </w:r>
            </w:hyperlink>
          </w:p>
        </w:tc>
        <w:tc>
          <w:tcPr>
            <w:tcW w:w="960" w:type="dxa"/>
          </w:tcPr>
          <w:p w14:paraId="15708F33" w14:textId="77777777" w:rsidR="008B4DFB" w:rsidRDefault="00000000">
            <w:pPr>
              <w:spacing w:line="340" w:lineRule="atLeast"/>
              <w:rPr>
                <w:rFonts w:ascii="仿宋_GB2312" w:eastAsia="仿宋_GB2312" w:hAnsi="黑体"/>
                <w:sz w:val="24"/>
                <w:szCs w:val="24"/>
              </w:rPr>
            </w:pPr>
            <w:r>
              <w:rPr>
                <w:rFonts w:ascii="仿宋_GB2312" w:eastAsia="仿宋_GB2312" w:hAnsi="仿宋_GB2312" w:cs="仿宋_GB2312" w:hint="eastAsia"/>
                <w:sz w:val="24"/>
              </w:rPr>
              <w:t>录制视频、整理案例</w:t>
            </w:r>
          </w:p>
        </w:tc>
        <w:tc>
          <w:tcPr>
            <w:tcW w:w="994" w:type="dxa"/>
            <w:vAlign w:val="center"/>
          </w:tcPr>
          <w:p w14:paraId="1A3255A5"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高飞</w:t>
            </w:r>
          </w:p>
        </w:tc>
      </w:tr>
      <w:tr w:rsidR="008B4DFB" w14:paraId="4C0743F3" w14:textId="77777777">
        <w:tc>
          <w:tcPr>
            <w:tcW w:w="585" w:type="dxa"/>
            <w:vAlign w:val="center"/>
          </w:tcPr>
          <w:p w14:paraId="2E7EEA22"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4</w:t>
            </w:r>
          </w:p>
        </w:tc>
        <w:tc>
          <w:tcPr>
            <w:tcW w:w="1038" w:type="dxa"/>
            <w:vAlign w:val="center"/>
          </w:tcPr>
          <w:p w14:paraId="55E8F769"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于诺</w:t>
            </w:r>
          </w:p>
        </w:tc>
        <w:tc>
          <w:tcPr>
            <w:tcW w:w="762" w:type="dxa"/>
            <w:vAlign w:val="center"/>
          </w:tcPr>
          <w:p w14:paraId="656867E9"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1978.04</w:t>
            </w:r>
          </w:p>
        </w:tc>
        <w:tc>
          <w:tcPr>
            <w:tcW w:w="1730" w:type="dxa"/>
            <w:vAlign w:val="center"/>
          </w:tcPr>
          <w:p w14:paraId="71673DA4"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保定理工学院</w:t>
            </w:r>
          </w:p>
        </w:tc>
        <w:tc>
          <w:tcPr>
            <w:tcW w:w="770" w:type="dxa"/>
            <w:vAlign w:val="center"/>
          </w:tcPr>
          <w:p w14:paraId="20B4C147"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无</w:t>
            </w:r>
          </w:p>
        </w:tc>
        <w:tc>
          <w:tcPr>
            <w:tcW w:w="784" w:type="dxa"/>
            <w:vAlign w:val="center"/>
          </w:tcPr>
          <w:p w14:paraId="51678EA5"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副教授</w:t>
            </w:r>
          </w:p>
        </w:tc>
        <w:tc>
          <w:tcPr>
            <w:tcW w:w="765" w:type="dxa"/>
            <w:vAlign w:val="center"/>
          </w:tcPr>
          <w:p w14:paraId="0CD81F38" w14:textId="77777777" w:rsidR="008B4DFB" w:rsidRDefault="00000000">
            <w:pPr>
              <w:jc w:val="center"/>
              <w:rPr>
                <w:rFonts w:ascii="仿宋_GB2312" w:eastAsia="仿宋_GB2312" w:hAnsi="黑体"/>
                <w:sz w:val="24"/>
                <w:szCs w:val="24"/>
              </w:rPr>
            </w:pPr>
            <w:r>
              <w:rPr>
                <w:rFonts w:ascii="仿宋_GB2312" w:eastAsia="仿宋_GB2312" w:hAnsi="仿宋_GB2312" w:cs="仿宋_GB2312" w:hint="eastAsia"/>
                <w:sz w:val="24"/>
              </w:rPr>
              <w:t>15176296577</w:t>
            </w:r>
          </w:p>
        </w:tc>
        <w:tc>
          <w:tcPr>
            <w:tcW w:w="825" w:type="dxa"/>
            <w:vAlign w:val="center"/>
          </w:tcPr>
          <w:p w14:paraId="5A326190" w14:textId="77777777" w:rsidR="008B4DFB" w:rsidRDefault="00000000">
            <w:pPr>
              <w:widowControl/>
              <w:jc w:val="center"/>
              <w:textAlignment w:val="center"/>
              <w:rPr>
                <w:rFonts w:ascii="宋体" w:eastAsia="宋体" w:hAnsi="宋体" w:cs="宋体"/>
                <w:color w:val="800080"/>
                <w:sz w:val="22"/>
                <w:u w:val="single"/>
              </w:rPr>
            </w:pPr>
            <w:hyperlink r:id="rId16" w:history="1">
              <w:r>
                <w:rPr>
                  <w:rStyle w:val="af0"/>
                  <w:rFonts w:ascii="宋体" w:eastAsia="宋体" w:hAnsi="宋体" w:cs="宋体" w:hint="eastAsia"/>
                  <w:sz w:val="22"/>
                </w:rPr>
                <w:t>31802679@qq.com</w:t>
              </w:r>
            </w:hyperlink>
          </w:p>
        </w:tc>
        <w:tc>
          <w:tcPr>
            <w:tcW w:w="960" w:type="dxa"/>
          </w:tcPr>
          <w:p w14:paraId="59D5B052" w14:textId="77777777" w:rsidR="008B4DFB" w:rsidRDefault="00000000">
            <w:pPr>
              <w:spacing w:line="340" w:lineRule="atLeast"/>
              <w:rPr>
                <w:rFonts w:ascii="仿宋_GB2312" w:eastAsia="仿宋_GB2312" w:hAnsi="黑体"/>
                <w:sz w:val="24"/>
                <w:szCs w:val="24"/>
              </w:rPr>
            </w:pPr>
            <w:r>
              <w:rPr>
                <w:rFonts w:ascii="仿宋_GB2312" w:eastAsia="仿宋_GB2312" w:hAnsi="仿宋_GB2312" w:cs="仿宋_GB2312" w:hint="eastAsia"/>
                <w:sz w:val="24"/>
              </w:rPr>
              <w:t>录制视频、编辑试题库</w:t>
            </w:r>
          </w:p>
        </w:tc>
        <w:tc>
          <w:tcPr>
            <w:tcW w:w="994" w:type="dxa"/>
            <w:vAlign w:val="center"/>
          </w:tcPr>
          <w:p w14:paraId="75DA1FEA"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于诺</w:t>
            </w:r>
          </w:p>
        </w:tc>
      </w:tr>
      <w:tr w:rsidR="008B4DFB" w14:paraId="3AA92552" w14:textId="77777777">
        <w:tc>
          <w:tcPr>
            <w:tcW w:w="585" w:type="dxa"/>
            <w:vAlign w:val="center"/>
          </w:tcPr>
          <w:p w14:paraId="4DC6A981"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5</w:t>
            </w:r>
          </w:p>
        </w:tc>
        <w:tc>
          <w:tcPr>
            <w:tcW w:w="1038" w:type="dxa"/>
            <w:vAlign w:val="center"/>
          </w:tcPr>
          <w:p w14:paraId="596186BD"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陈南</w:t>
            </w:r>
          </w:p>
        </w:tc>
        <w:tc>
          <w:tcPr>
            <w:tcW w:w="762" w:type="dxa"/>
            <w:vAlign w:val="center"/>
          </w:tcPr>
          <w:p w14:paraId="0D7AE870"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1983.02</w:t>
            </w:r>
          </w:p>
        </w:tc>
        <w:tc>
          <w:tcPr>
            <w:tcW w:w="1730" w:type="dxa"/>
            <w:vAlign w:val="center"/>
          </w:tcPr>
          <w:p w14:paraId="3F33DA1E"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保定理工学院</w:t>
            </w:r>
          </w:p>
        </w:tc>
        <w:tc>
          <w:tcPr>
            <w:tcW w:w="770" w:type="dxa"/>
            <w:vAlign w:val="center"/>
          </w:tcPr>
          <w:p w14:paraId="43438B0A"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无</w:t>
            </w:r>
          </w:p>
        </w:tc>
        <w:tc>
          <w:tcPr>
            <w:tcW w:w="784" w:type="dxa"/>
            <w:vAlign w:val="center"/>
          </w:tcPr>
          <w:p w14:paraId="1139C5D1"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副教授</w:t>
            </w:r>
          </w:p>
        </w:tc>
        <w:tc>
          <w:tcPr>
            <w:tcW w:w="765" w:type="dxa"/>
            <w:vAlign w:val="center"/>
          </w:tcPr>
          <w:p w14:paraId="7066ABD4" w14:textId="77777777" w:rsidR="008B4DFB" w:rsidRDefault="00000000">
            <w:pPr>
              <w:jc w:val="center"/>
              <w:rPr>
                <w:rFonts w:ascii="仿宋_GB2312" w:eastAsia="仿宋_GB2312" w:hAnsi="黑体"/>
                <w:sz w:val="24"/>
                <w:szCs w:val="24"/>
              </w:rPr>
            </w:pPr>
            <w:r>
              <w:rPr>
                <w:rFonts w:ascii="仿宋_GB2312" w:eastAsia="仿宋_GB2312" w:hAnsi="仿宋_GB2312" w:cs="仿宋_GB2312" w:hint="eastAsia"/>
                <w:sz w:val="24"/>
              </w:rPr>
              <w:t>15632296661</w:t>
            </w:r>
          </w:p>
        </w:tc>
        <w:tc>
          <w:tcPr>
            <w:tcW w:w="825" w:type="dxa"/>
            <w:vAlign w:val="center"/>
          </w:tcPr>
          <w:p w14:paraId="2DDADA1B" w14:textId="77777777" w:rsidR="008B4DFB" w:rsidRDefault="0000000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chennannice@163.com</w:t>
            </w:r>
          </w:p>
        </w:tc>
        <w:tc>
          <w:tcPr>
            <w:tcW w:w="960" w:type="dxa"/>
          </w:tcPr>
          <w:p w14:paraId="3FEDFB7A" w14:textId="77777777" w:rsidR="008B4DFB" w:rsidRDefault="00000000">
            <w:pPr>
              <w:spacing w:line="340" w:lineRule="atLeast"/>
              <w:rPr>
                <w:rFonts w:ascii="仿宋_GB2312" w:eastAsia="仿宋_GB2312" w:hAnsi="黑体"/>
                <w:sz w:val="24"/>
                <w:szCs w:val="24"/>
              </w:rPr>
            </w:pPr>
            <w:r>
              <w:rPr>
                <w:rFonts w:ascii="仿宋_GB2312" w:eastAsia="仿宋_GB2312" w:hAnsi="仿宋_GB2312" w:cs="仿宋_GB2312" w:hint="eastAsia"/>
                <w:sz w:val="24"/>
              </w:rPr>
              <w:t>录制视频、整理案例</w:t>
            </w:r>
          </w:p>
        </w:tc>
        <w:tc>
          <w:tcPr>
            <w:tcW w:w="994" w:type="dxa"/>
            <w:vAlign w:val="center"/>
          </w:tcPr>
          <w:p w14:paraId="27D53D9B"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陈南</w:t>
            </w:r>
          </w:p>
        </w:tc>
      </w:tr>
    </w:tbl>
    <w:p w14:paraId="0609959B" w14:textId="77777777" w:rsidR="008B4DFB" w:rsidRDefault="008B4DFB">
      <w:pPr>
        <w:rPr>
          <w:rFonts w:ascii="仿宋_GB2312" w:eastAsia="仿宋_GB2312"/>
          <w:sz w:val="24"/>
          <w:szCs w:val="24"/>
        </w:rPr>
      </w:pPr>
    </w:p>
    <w:tbl>
      <w:tblPr>
        <w:tblStyle w:val="af"/>
        <w:tblW w:w="9214" w:type="dxa"/>
        <w:tblInd w:w="-459" w:type="dxa"/>
        <w:tblLayout w:type="fixed"/>
        <w:tblLook w:val="04A0" w:firstRow="1" w:lastRow="0" w:firstColumn="1" w:lastColumn="0" w:noHBand="0" w:noVBand="1"/>
      </w:tblPr>
      <w:tblGrid>
        <w:gridCol w:w="907"/>
        <w:gridCol w:w="1078"/>
        <w:gridCol w:w="1215"/>
        <w:gridCol w:w="1571"/>
        <w:gridCol w:w="743"/>
        <w:gridCol w:w="800"/>
        <w:gridCol w:w="1428"/>
        <w:gridCol w:w="1472"/>
      </w:tblGrid>
      <w:tr w:rsidR="008B4DFB" w14:paraId="48C77CDD" w14:textId="77777777">
        <w:tc>
          <w:tcPr>
            <w:tcW w:w="9214" w:type="dxa"/>
            <w:gridSpan w:val="8"/>
            <w:vAlign w:val="center"/>
          </w:tcPr>
          <w:p w14:paraId="38BD147B" w14:textId="77777777" w:rsidR="008B4DFB" w:rsidRDefault="00000000">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8B4DFB" w14:paraId="30CD92BF" w14:textId="77777777">
        <w:tc>
          <w:tcPr>
            <w:tcW w:w="907" w:type="dxa"/>
            <w:vAlign w:val="center"/>
          </w:tcPr>
          <w:p w14:paraId="280DFD62"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14:paraId="3BBE5CF0"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14:paraId="11002FD8"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14:paraId="4F381DFA"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14:paraId="36E2D59D"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14:paraId="3729C10D"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14:paraId="57DFE178"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14:paraId="42D998F4"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8B4DFB" w14:paraId="71DEAE23" w14:textId="77777777">
        <w:tc>
          <w:tcPr>
            <w:tcW w:w="907" w:type="dxa"/>
            <w:vAlign w:val="center"/>
          </w:tcPr>
          <w:p w14:paraId="59837583"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14:paraId="23401169"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郝锋</w:t>
            </w:r>
          </w:p>
        </w:tc>
        <w:tc>
          <w:tcPr>
            <w:tcW w:w="1215" w:type="dxa"/>
            <w:vAlign w:val="center"/>
          </w:tcPr>
          <w:p w14:paraId="6BE8B56B"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1985.10</w:t>
            </w:r>
          </w:p>
        </w:tc>
        <w:tc>
          <w:tcPr>
            <w:tcW w:w="1571" w:type="dxa"/>
            <w:vAlign w:val="center"/>
          </w:tcPr>
          <w:p w14:paraId="5984C6A0"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保定理工学院</w:t>
            </w:r>
          </w:p>
        </w:tc>
        <w:tc>
          <w:tcPr>
            <w:tcW w:w="743" w:type="dxa"/>
            <w:vAlign w:val="center"/>
          </w:tcPr>
          <w:p w14:paraId="55C4D299"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无</w:t>
            </w:r>
          </w:p>
        </w:tc>
        <w:tc>
          <w:tcPr>
            <w:tcW w:w="800" w:type="dxa"/>
            <w:vAlign w:val="center"/>
          </w:tcPr>
          <w:p w14:paraId="7AD015B0"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讲师</w:t>
            </w:r>
          </w:p>
        </w:tc>
        <w:tc>
          <w:tcPr>
            <w:tcW w:w="1428" w:type="dxa"/>
            <w:vAlign w:val="center"/>
          </w:tcPr>
          <w:p w14:paraId="1BDD068A"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课程维护与答疑</w:t>
            </w:r>
          </w:p>
        </w:tc>
        <w:tc>
          <w:tcPr>
            <w:tcW w:w="1472" w:type="dxa"/>
            <w:vAlign w:val="center"/>
          </w:tcPr>
          <w:p w14:paraId="09508A84"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郝锋</w:t>
            </w:r>
          </w:p>
        </w:tc>
      </w:tr>
      <w:tr w:rsidR="008B4DFB" w14:paraId="510B4E53" w14:textId="77777777">
        <w:tc>
          <w:tcPr>
            <w:tcW w:w="907" w:type="dxa"/>
            <w:vAlign w:val="center"/>
          </w:tcPr>
          <w:p w14:paraId="06CB59CC"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14:paraId="42409BEF"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辛婧婧</w:t>
            </w:r>
          </w:p>
        </w:tc>
        <w:tc>
          <w:tcPr>
            <w:tcW w:w="1215" w:type="dxa"/>
            <w:vAlign w:val="center"/>
          </w:tcPr>
          <w:p w14:paraId="43AAFBD6"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1994.04</w:t>
            </w:r>
          </w:p>
        </w:tc>
        <w:tc>
          <w:tcPr>
            <w:tcW w:w="1571" w:type="dxa"/>
            <w:vAlign w:val="center"/>
          </w:tcPr>
          <w:p w14:paraId="118C1CAF"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保定理工学院</w:t>
            </w:r>
          </w:p>
        </w:tc>
        <w:tc>
          <w:tcPr>
            <w:tcW w:w="743" w:type="dxa"/>
            <w:vAlign w:val="center"/>
          </w:tcPr>
          <w:p w14:paraId="4735142E"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教研室主任</w:t>
            </w:r>
          </w:p>
        </w:tc>
        <w:tc>
          <w:tcPr>
            <w:tcW w:w="800" w:type="dxa"/>
            <w:vAlign w:val="center"/>
          </w:tcPr>
          <w:p w14:paraId="5A5401CD"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中级经济师</w:t>
            </w:r>
          </w:p>
        </w:tc>
        <w:tc>
          <w:tcPr>
            <w:tcW w:w="1428" w:type="dxa"/>
            <w:vAlign w:val="center"/>
          </w:tcPr>
          <w:p w14:paraId="63D5EE30"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课程维护与答疑</w:t>
            </w:r>
          </w:p>
        </w:tc>
        <w:tc>
          <w:tcPr>
            <w:tcW w:w="1472" w:type="dxa"/>
            <w:vAlign w:val="center"/>
          </w:tcPr>
          <w:p w14:paraId="211F83AD" w14:textId="77777777" w:rsidR="008B4DFB" w:rsidRDefault="00000000">
            <w:pPr>
              <w:jc w:val="center"/>
              <w:rPr>
                <w:rFonts w:ascii="仿宋_GB2312" w:eastAsia="仿宋_GB2312" w:hAnsi="黑体"/>
                <w:sz w:val="24"/>
                <w:szCs w:val="24"/>
              </w:rPr>
            </w:pPr>
            <w:r>
              <w:rPr>
                <w:rFonts w:ascii="仿宋_GB2312" w:eastAsia="仿宋_GB2312" w:hAnsi="黑体" w:hint="eastAsia"/>
                <w:sz w:val="24"/>
                <w:szCs w:val="24"/>
              </w:rPr>
              <w:t>辛婧婧</w:t>
            </w:r>
          </w:p>
        </w:tc>
      </w:tr>
    </w:tbl>
    <w:p w14:paraId="39C8B51F" w14:textId="77777777" w:rsidR="008B4DFB" w:rsidRDefault="008B4DFB">
      <w:pPr>
        <w:rPr>
          <w:sz w:val="24"/>
          <w:szCs w:val="24"/>
        </w:rPr>
      </w:pPr>
    </w:p>
    <w:p w14:paraId="63D94079" w14:textId="77777777" w:rsidR="008B4DFB" w:rsidRDefault="008B4DFB">
      <w:pPr>
        <w:rPr>
          <w:sz w:val="24"/>
          <w:szCs w:val="24"/>
        </w:rPr>
      </w:pPr>
    </w:p>
    <w:p w14:paraId="208B5679" w14:textId="77777777" w:rsidR="008B4DFB" w:rsidRDefault="008B4DFB">
      <w:pPr>
        <w:rPr>
          <w:sz w:val="24"/>
          <w:szCs w:val="24"/>
        </w:rPr>
      </w:pPr>
    </w:p>
    <w:tbl>
      <w:tblPr>
        <w:tblStyle w:val="af"/>
        <w:tblW w:w="9214" w:type="dxa"/>
        <w:tblInd w:w="-459" w:type="dxa"/>
        <w:tblLayout w:type="fixed"/>
        <w:tblLook w:val="04A0" w:firstRow="1" w:lastRow="0" w:firstColumn="1" w:lastColumn="0" w:noHBand="0" w:noVBand="1"/>
      </w:tblPr>
      <w:tblGrid>
        <w:gridCol w:w="9214"/>
      </w:tblGrid>
      <w:tr w:rsidR="008B4DFB" w14:paraId="216B5D20" w14:textId="77777777">
        <w:trPr>
          <w:trHeight w:val="90"/>
        </w:trPr>
        <w:tc>
          <w:tcPr>
            <w:tcW w:w="9214" w:type="dxa"/>
          </w:tcPr>
          <w:p w14:paraId="1C8124BE" w14:textId="77777777" w:rsidR="008B4DFB" w:rsidRDefault="00000000">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教学情况（不超过500字）</w:t>
            </w:r>
          </w:p>
        </w:tc>
      </w:tr>
      <w:tr w:rsidR="008B4DFB" w14:paraId="1BB7E388" w14:textId="77777777">
        <w:trPr>
          <w:trHeight w:val="961"/>
        </w:trPr>
        <w:tc>
          <w:tcPr>
            <w:tcW w:w="9214" w:type="dxa"/>
          </w:tcPr>
          <w:p w14:paraId="2EE04EC5" w14:textId="77777777" w:rsidR="008B4DFB" w:rsidRDefault="00000000">
            <w:pPr>
              <w:ind w:firstLineChars="50" w:firstLine="120"/>
              <w:rPr>
                <w:rFonts w:ascii="仿宋_GB2312" w:eastAsia="仿宋_GB2312" w:hAnsi="仿宋"/>
                <w:sz w:val="24"/>
                <w:szCs w:val="24"/>
              </w:rPr>
            </w:pPr>
            <w:r>
              <w:rPr>
                <w:rFonts w:ascii="仿宋_GB2312" w:eastAsia="仿宋_GB2312" w:hAnsi="仿宋" w:hint="eastAsia"/>
                <w:sz w:val="24"/>
                <w:szCs w:val="24"/>
              </w:rPr>
              <w:t>（近5年来在承担该门课程教学任务、开展教学研究、获得教学奖励方面的情况）</w:t>
            </w:r>
          </w:p>
          <w:p w14:paraId="6E3AB39B" w14:textId="77777777" w:rsidR="008B4DFB" w:rsidRDefault="00000000">
            <w:pPr>
              <w:ind w:firstLineChars="250" w:firstLine="600"/>
              <w:rPr>
                <w:rFonts w:ascii="仿宋_GB2312" w:eastAsia="仿宋_GB2312" w:hAnsi="仿宋"/>
                <w:sz w:val="24"/>
                <w:szCs w:val="24"/>
              </w:rPr>
            </w:pPr>
            <w:r>
              <w:rPr>
                <w:rFonts w:ascii="仿宋_GB2312" w:eastAsia="仿宋_GB2312" w:hAnsi="仿宋" w:hint="eastAsia"/>
                <w:sz w:val="24"/>
                <w:szCs w:val="24"/>
              </w:rPr>
              <w:t>课程负责人及教学团队成员每学年都承担《微观经济学》2-3个教学班的教学任务，合计200-350人之间。团队成员在教学过程中相互学习，不断更新教学方法，</w:t>
            </w:r>
            <w:r>
              <w:rPr>
                <w:rFonts w:ascii="仿宋_GB2312" w:eastAsia="仿宋_GB2312" w:hAnsi="仿宋_GB2312" w:cs="仿宋_GB2312" w:hint="eastAsia"/>
                <w:kern w:val="0"/>
                <w:sz w:val="24"/>
                <w:szCs w:val="24"/>
              </w:rPr>
              <w:t>2023年3月，《微观经济学》校级</w:t>
            </w:r>
            <w:proofErr w:type="gramStart"/>
            <w:r>
              <w:rPr>
                <w:rFonts w:ascii="仿宋_GB2312" w:eastAsia="仿宋_GB2312" w:hAnsi="仿宋_GB2312" w:cs="仿宋_GB2312" w:hint="eastAsia"/>
                <w:kern w:val="0"/>
                <w:sz w:val="24"/>
                <w:szCs w:val="24"/>
              </w:rPr>
              <w:t>一</w:t>
            </w:r>
            <w:proofErr w:type="gramEnd"/>
            <w:r>
              <w:rPr>
                <w:rFonts w:ascii="仿宋_GB2312" w:eastAsia="仿宋_GB2312" w:hAnsi="仿宋_GB2312" w:cs="仿宋_GB2312" w:hint="eastAsia"/>
                <w:kern w:val="0"/>
                <w:sz w:val="24"/>
                <w:szCs w:val="24"/>
              </w:rPr>
              <w:t>流线上课程经过三年的建设期顺利结项，并被学校评为优秀。高飞老师的《基于创新创业的&lt;微观经济学&gt;》教学作品在第十五届全国商科教育实践教学大赛中获全国二等奖。刘广永老师的实践教学作品《计量经济学》在第十一届全国商科教育实践教学大赛中获全国一等奖。王倩老师的省级教改课题《产教融合背景下地方性本科院校经济学专业应用型人才培养研究》于2023年8月顺利结项。团队成员校级教改课题《&lt;证券投资学&gt;共享课程建设研究》已结项，同时校级教改课题《&lt;政治经济学原理&gt;》已立项。课程负责人及团队成员老师自2019年到2023年连续五年带领学生参加全国金融挑战赛，多人多次获得全国一等奖。2023年团队老师第一次带队参加全国市场调查与分析大赛获得两个三等奖的好成绩，指导老师们同时获得优秀指导教师称号。</w:t>
            </w:r>
          </w:p>
          <w:p w14:paraId="5D092B8E" w14:textId="77777777" w:rsidR="008B4DFB" w:rsidRDefault="008B4DFB">
            <w:pPr>
              <w:rPr>
                <w:rFonts w:ascii="仿宋_GB2312" w:eastAsia="仿宋_GB2312" w:hAnsi="仿宋"/>
                <w:sz w:val="24"/>
                <w:szCs w:val="24"/>
              </w:rPr>
            </w:pPr>
          </w:p>
          <w:p w14:paraId="43D8D64E" w14:textId="77777777" w:rsidR="008B4DFB" w:rsidRDefault="008B4DFB">
            <w:pPr>
              <w:ind w:firstLineChars="50" w:firstLine="120"/>
              <w:rPr>
                <w:rFonts w:ascii="仿宋_GB2312" w:eastAsia="仿宋_GB2312" w:hAnsi="仿宋"/>
                <w:sz w:val="24"/>
                <w:szCs w:val="24"/>
              </w:rPr>
            </w:pPr>
          </w:p>
          <w:p w14:paraId="70A24181" w14:textId="77777777" w:rsidR="008B4DFB" w:rsidRDefault="008B4DFB">
            <w:pPr>
              <w:ind w:firstLineChars="50" w:firstLine="120"/>
              <w:rPr>
                <w:rFonts w:ascii="仿宋_GB2312" w:eastAsia="仿宋_GB2312"/>
                <w:sz w:val="24"/>
                <w:szCs w:val="24"/>
              </w:rPr>
            </w:pPr>
          </w:p>
        </w:tc>
      </w:tr>
    </w:tbl>
    <w:p w14:paraId="78A0A102" w14:textId="77777777" w:rsidR="008B4DFB" w:rsidRDefault="008B4DFB">
      <w:pPr>
        <w:rPr>
          <w:rFonts w:ascii="黑体" w:eastAsia="黑体" w:hAnsi="黑体"/>
          <w:sz w:val="24"/>
          <w:szCs w:val="24"/>
        </w:rPr>
      </w:pPr>
    </w:p>
    <w:p w14:paraId="454DCA4E" w14:textId="77777777" w:rsidR="008B4DFB" w:rsidRDefault="00000000">
      <w:pPr>
        <w:rPr>
          <w:rFonts w:ascii="黑体" w:eastAsia="黑体" w:hAnsi="黑体"/>
          <w:sz w:val="28"/>
          <w:szCs w:val="28"/>
        </w:rPr>
      </w:pPr>
      <w:r>
        <w:rPr>
          <w:rFonts w:ascii="黑体" w:eastAsia="黑体" w:hAnsi="黑体" w:hint="eastAsia"/>
          <w:sz w:val="28"/>
          <w:szCs w:val="28"/>
        </w:rPr>
        <w:t>三、课程特色（不超过800字）</w:t>
      </w:r>
    </w:p>
    <w:tbl>
      <w:tblPr>
        <w:tblStyle w:val="af"/>
        <w:tblW w:w="9214" w:type="dxa"/>
        <w:tblInd w:w="-459" w:type="dxa"/>
        <w:tblLayout w:type="fixed"/>
        <w:tblLook w:val="04A0" w:firstRow="1" w:lastRow="0" w:firstColumn="1" w:lastColumn="0" w:noHBand="0" w:noVBand="1"/>
      </w:tblPr>
      <w:tblGrid>
        <w:gridCol w:w="709"/>
        <w:gridCol w:w="1418"/>
        <w:gridCol w:w="1134"/>
        <w:gridCol w:w="850"/>
        <w:gridCol w:w="1184"/>
        <w:gridCol w:w="3919"/>
      </w:tblGrid>
      <w:tr w:rsidR="008B4DFB" w14:paraId="23EEE032" w14:textId="77777777">
        <w:trPr>
          <w:trHeight w:val="420"/>
        </w:trPr>
        <w:tc>
          <w:tcPr>
            <w:tcW w:w="9214" w:type="dxa"/>
            <w:gridSpan w:val="6"/>
            <w:tcBorders>
              <w:bottom w:val="single" w:sz="4" w:space="0" w:color="auto"/>
            </w:tcBorders>
            <w:vAlign w:val="center"/>
          </w:tcPr>
          <w:p w14:paraId="5456E07C" w14:textId="77777777" w:rsidR="008B4DFB" w:rsidRDefault="00000000">
            <w:pPr>
              <w:jc w:val="center"/>
              <w:rPr>
                <w:rFonts w:ascii="黑体" w:eastAsia="黑体" w:hAnsi="黑体"/>
                <w:sz w:val="24"/>
                <w:szCs w:val="24"/>
              </w:rPr>
            </w:pPr>
            <w:r>
              <w:rPr>
                <w:rFonts w:ascii="黑体" w:eastAsia="黑体" w:hAnsi="黑体"/>
                <w:sz w:val="24"/>
                <w:szCs w:val="24"/>
              </w:rPr>
              <w:t>同类</w:t>
            </w:r>
            <w:r>
              <w:rPr>
                <w:rFonts w:ascii="黑体" w:eastAsia="黑体" w:hAnsi="黑体" w:hint="eastAsia"/>
                <w:sz w:val="24"/>
                <w:szCs w:val="24"/>
              </w:rPr>
              <w:t>省</w:t>
            </w:r>
            <w:r>
              <w:rPr>
                <w:rFonts w:ascii="黑体" w:eastAsia="黑体" w:hAnsi="黑体"/>
                <w:sz w:val="24"/>
                <w:szCs w:val="24"/>
              </w:rPr>
              <w:t>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8B4DFB" w14:paraId="06043C45" w14:textId="77777777">
        <w:trPr>
          <w:trHeight w:val="405"/>
        </w:trPr>
        <w:tc>
          <w:tcPr>
            <w:tcW w:w="709" w:type="dxa"/>
            <w:tcBorders>
              <w:top w:val="single" w:sz="4" w:space="0" w:color="auto"/>
              <w:bottom w:val="single" w:sz="4" w:space="0" w:color="auto"/>
              <w:right w:val="single" w:sz="4" w:space="0" w:color="auto"/>
            </w:tcBorders>
            <w:vAlign w:val="center"/>
          </w:tcPr>
          <w:p w14:paraId="1E1BAE44" w14:textId="77777777" w:rsidR="008B4DFB" w:rsidRDefault="00000000">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14:paraId="26F920D9" w14:textId="77777777" w:rsidR="008B4DFB" w:rsidRDefault="00000000">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14:paraId="3E6DFCE0" w14:textId="77777777" w:rsidR="008B4DFB" w:rsidRDefault="00000000">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14:paraId="1C8AE143" w14:textId="77777777" w:rsidR="008B4DFB" w:rsidRDefault="00000000">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14:paraId="16F0908C" w14:textId="77777777" w:rsidR="008B4DFB" w:rsidRDefault="00000000">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14:paraId="25E61018" w14:textId="77777777" w:rsidR="008B4DFB" w:rsidRDefault="00000000">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8B4DFB" w14:paraId="401C2E2B" w14:textId="77777777">
        <w:trPr>
          <w:trHeight w:val="315"/>
        </w:trPr>
        <w:tc>
          <w:tcPr>
            <w:tcW w:w="709" w:type="dxa"/>
            <w:tcBorders>
              <w:top w:val="single" w:sz="4" w:space="0" w:color="auto"/>
              <w:bottom w:val="single" w:sz="4" w:space="0" w:color="auto"/>
              <w:right w:val="single" w:sz="4" w:space="0" w:color="auto"/>
            </w:tcBorders>
            <w:vAlign w:val="center"/>
          </w:tcPr>
          <w:p w14:paraId="6B88C47B" w14:textId="77777777" w:rsidR="008B4DFB" w:rsidRDefault="00000000">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14:paraId="78E6A355" w14:textId="77777777" w:rsidR="008B4DFB" w:rsidRDefault="00000000">
            <w:pPr>
              <w:jc w:val="center"/>
              <w:rPr>
                <w:rFonts w:ascii="仿宋_GB2312" w:eastAsia="仿宋_GB2312"/>
                <w:sz w:val="24"/>
                <w:szCs w:val="24"/>
              </w:rPr>
            </w:pPr>
            <w:r>
              <w:rPr>
                <w:rFonts w:ascii="仿宋_GB2312" w:eastAsia="仿宋_GB2312" w:hint="eastAsia"/>
                <w:sz w:val="24"/>
                <w:szCs w:val="24"/>
              </w:rPr>
              <w:t>微观经济学</w:t>
            </w:r>
          </w:p>
        </w:tc>
        <w:tc>
          <w:tcPr>
            <w:tcW w:w="1134" w:type="dxa"/>
            <w:tcBorders>
              <w:top w:val="single" w:sz="4" w:space="0" w:color="auto"/>
              <w:left w:val="single" w:sz="4" w:space="0" w:color="auto"/>
              <w:bottom w:val="single" w:sz="4" w:space="0" w:color="auto"/>
              <w:right w:val="single" w:sz="4" w:space="0" w:color="auto"/>
            </w:tcBorders>
            <w:vAlign w:val="center"/>
          </w:tcPr>
          <w:p w14:paraId="4314EF70" w14:textId="77777777" w:rsidR="008B4DFB" w:rsidRDefault="00000000">
            <w:pPr>
              <w:jc w:val="center"/>
              <w:rPr>
                <w:rFonts w:ascii="仿宋_GB2312" w:eastAsia="仿宋_GB2312"/>
                <w:sz w:val="24"/>
                <w:szCs w:val="24"/>
              </w:rPr>
            </w:pPr>
            <w:proofErr w:type="gramStart"/>
            <w:r>
              <w:rPr>
                <w:rFonts w:ascii="仿宋_GB2312" w:eastAsia="仿宋_GB2312" w:hint="eastAsia"/>
                <w:sz w:val="24"/>
                <w:szCs w:val="24"/>
              </w:rPr>
              <w:t>李建琴</w:t>
            </w:r>
            <w:proofErr w:type="gramEnd"/>
          </w:p>
        </w:tc>
        <w:tc>
          <w:tcPr>
            <w:tcW w:w="850" w:type="dxa"/>
            <w:tcBorders>
              <w:top w:val="single" w:sz="4" w:space="0" w:color="auto"/>
              <w:left w:val="single" w:sz="4" w:space="0" w:color="auto"/>
              <w:bottom w:val="single" w:sz="4" w:space="0" w:color="auto"/>
              <w:right w:val="single" w:sz="4" w:space="0" w:color="auto"/>
            </w:tcBorders>
            <w:vAlign w:val="center"/>
          </w:tcPr>
          <w:p w14:paraId="15326366" w14:textId="77777777" w:rsidR="008B4DFB" w:rsidRDefault="00000000">
            <w:pPr>
              <w:jc w:val="center"/>
              <w:rPr>
                <w:rFonts w:ascii="仿宋_GB2312" w:eastAsia="仿宋_GB2312"/>
                <w:sz w:val="24"/>
                <w:szCs w:val="24"/>
              </w:rPr>
            </w:pPr>
            <w:r>
              <w:rPr>
                <w:rFonts w:ascii="仿宋_GB2312" w:eastAsia="仿宋_GB2312" w:hint="eastAsia"/>
                <w:sz w:val="24"/>
                <w:szCs w:val="24"/>
              </w:rPr>
              <w:t>浙江大学</w:t>
            </w:r>
          </w:p>
        </w:tc>
        <w:tc>
          <w:tcPr>
            <w:tcW w:w="1184" w:type="dxa"/>
            <w:tcBorders>
              <w:top w:val="single" w:sz="4" w:space="0" w:color="auto"/>
              <w:left w:val="single" w:sz="4" w:space="0" w:color="auto"/>
              <w:bottom w:val="single" w:sz="4" w:space="0" w:color="auto"/>
              <w:right w:val="single" w:sz="4" w:space="0" w:color="auto"/>
            </w:tcBorders>
            <w:vAlign w:val="center"/>
          </w:tcPr>
          <w:p w14:paraId="491BED03" w14:textId="77777777" w:rsidR="008B4DFB" w:rsidRDefault="00000000">
            <w:pPr>
              <w:jc w:val="center"/>
              <w:rPr>
                <w:rFonts w:ascii="仿宋_GB2312" w:eastAsia="仿宋_GB2312"/>
                <w:sz w:val="24"/>
                <w:szCs w:val="24"/>
              </w:rPr>
            </w:pPr>
            <w:r>
              <w:rPr>
                <w:rFonts w:ascii="仿宋_GB2312" w:eastAsia="仿宋_GB2312" w:hint="eastAsia"/>
                <w:sz w:val="24"/>
                <w:szCs w:val="24"/>
              </w:rPr>
              <w:t>智慧树</w:t>
            </w:r>
          </w:p>
        </w:tc>
        <w:tc>
          <w:tcPr>
            <w:tcW w:w="3919" w:type="dxa"/>
            <w:tcBorders>
              <w:top w:val="single" w:sz="4" w:space="0" w:color="auto"/>
              <w:left w:val="single" w:sz="4" w:space="0" w:color="auto"/>
              <w:bottom w:val="single" w:sz="4" w:space="0" w:color="auto"/>
            </w:tcBorders>
          </w:tcPr>
          <w:p w14:paraId="4F606554" w14:textId="77777777" w:rsidR="008B4DFB" w:rsidRDefault="00000000">
            <w:pPr>
              <w:rPr>
                <w:rFonts w:ascii="仿宋_GB2312" w:eastAsia="仿宋_GB2312"/>
                <w:sz w:val="24"/>
                <w:szCs w:val="24"/>
              </w:rPr>
            </w:pPr>
            <w:r>
              <w:rPr>
                <w:rFonts w:ascii="仿宋_GB2312" w:eastAsia="仿宋_GB2312" w:hint="eastAsia"/>
                <w:sz w:val="24"/>
                <w:szCs w:val="24"/>
              </w:rPr>
              <w:t>课程内容丰富，体系完备，</w:t>
            </w:r>
            <w:r>
              <w:rPr>
                <w:rFonts w:ascii="仿宋_GB2312" w:eastAsia="仿宋_GB2312" w:hAnsi="仿宋_GB2312" w:cs="仿宋_GB2312" w:hint="eastAsia"/>
                <w:sz w:val="24"/>
                <w:szCs w:val="24"/>
              </w:rPr>
              <w:t>知识点之间逻辑性强。不过有些知识点的讲解不能完全达到通俗易懂的程度。</w:t>
            </w:r>
          </w:p>
        </w:tc>
      </w:tr>
      <w:tr w:rsidR="008B4DFB" w14:paraId="2E8280BA" w14:textId="77777777">
        <w:trPr>
          <w:trHeight w:val="234"/>
        </w:trPr>
        <w:tc>
          <w:tcPr>
            <w:tcW w:w="709" w:type="dxa"/>
            <w:tcBorders>
              <w:top w:val="single" w:sz="4" w:space="0" w:color="auto"/>
              <w:bottom w:val="single" w:sz="4" w:space="0" w:color="auto"/>
              <w:right w:val="single" w:sz="4" w:space="0" w:color="auto"/>
            </w:tcBorders>
            <w:vAlign w:val="center"/>
          </w:tcPr>
          <w:p w14:paraId="1423FB9E" w14:textId="77777777" w:rsidR="008B4DFB" w:rsidRDefault="00000000">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378A7A0" w14:textId="77777777" w:rsidR="008B4DFB" w:rsidRDefault="00000000">
            <w:pPr>
              <w:jc w:val="center"/>
              <w:rPr>
                <w:rFonts w:ascii="仿宋_GB2312" w:eastAsia="仿宋_GB2312"/>
                <w:sz w:val="24"/>
                <w:szCs w:val="24"/>
              </w:rPr>
            </w:pPr>
            <w:r>
              <w:rPr>
                <w:rFonts w:ascii="仿宋_GB2312" w:eastAsia="仿宋_GB2312" w:hint="eastAsia"/>
                <w:sz w:val="24"/>
                <w:szCs w:val="24"/>
              </w:rPr>
              <w:t>微观经济学</w:t>
            </w:r>
          </w:p>
        </w:tc>
        <w:tc>
          <w:tcPr>
            <w:tcW w:w="1134" w:type="dxa"/>
            <w:tcBorders>
              <w:top w:val="single" w:sz="4" w:space="0" w:color="auto"/>
              <w:left w:val="single" w:sz="4" w:space="0" w:color="auto"/>
              <w:bottom w:val="single" w:sz="4" w:space="0" w:color="auto"/>
              <w:right w:val="single" w:sz="4" w:space="0" w:color="auto"/>
            </w:tcBorders>
            <w:vAlign w:val="center"/>
          </w:tcPr>
          <w:p w14:paraId="06C38D0E" w14:textId="77777777" w:rsidR="008B4DFB" w:rsidRDefault="00000000">
            <w:pPr>
              <w:jc w:val="center"/>
              <w:rPr>
                <w:rFonts w:ascii="仿宋_GB2312" w:eastAsia="仿宋_GB2312"/>
                <w:sz w:val="24"/>
                <w:szCs w:val="24"/>
              </w:rPr>
            </w:pPr>
            <w:r>
              <w:rPr>
                <w:rFonts w:ascii="仿宋_GB2312" w:eastAsia="仿宋_GB2312" w:hint="eastAsia"/>
                <w:sz w:val="24"/>
                <w:szCs w:val="24"/>
              </w:rPr>
              <w:t>孙晓芳</w:t>
            </w:r>
          </w:p>
        </w:tc>
        <w:tc>
          <w:tcPr>
            <w:tcW w:w="850" w:type="dxa"/>
            <w:tcBorders>
              <w:top w:val="single" w:sz="4" w:space="0" w:color="auto"/>
              <w:left w:val="single" w:sz="4" w:space="0" w:color="auto"/>
              <w:bottom w:val="single" w:sz="4" w:space="0" w:color="auto"/>
              <w:right w:val="single" w:sz="4" w:space="0" w:color="auto"/>
            </w:tcBorders>
            <w:vAlign w:val="center"/>
          </w:tcPr>
          <w:p w14:paraId="17070318" w14:textId="77777777" w:rsidR="008B4DFB" w:rsidRDefault="00000000">
            <w:pPr>
              <w:jc w:val="center"/>
              <w:rPr>
                <w:rFonts w:ascii="仿宋_GB2312" w:eastAsia="仿宋_GB2312"/>
                <w:sz w:val="24"/>
                <w:szCs w:val="24"/>
              </w:rPr>
            </w:pPr>
            <w:r>
              <w:rPr>
                <w:rFonts w:ascii="仿宋_GB2312" w:eastAsia="仿宋_GB2312" w:hint="eastAsia"/>
                <w:sz w:val="24"/>
                <w:szCs w:val="24"/>
              </w:rPr>
              <w:t>山西财经大学</w:t>
            </w:r>
          </w:p>
        </w:tc>
        <w:tc>
          <w:tcPr>
            <w:tcW w:w="1184" w:type="dxa"/>
            <w:tcBorders>
              <w:top w:val="single" w:sz="4" w:space="0" w:color="auto"/>
              <w:left w:val="single" w:sz="4" w:space="0" w:color="auto"/>
              <w:bottom w:val="single" w:sz="4" w:space="0" w:color="auto"/>
              <w:right w:val="single" w:sz="4" w:space="0" w:color="auto"/>
            </w:tcBorders>
            <w:vAlign w:val="center"/>
          </w:tcPr>
          <w:p w14:paraId="030E5B42" w14:textId="77777777" w:rsidR="008B4DFB" w:rsidRDefault="00000000">
            <w:pPr>
              <w:jc w:val="center"/>
              <w:rPr>
                <w:rFonts w:ascii="仿宋_GB2312" w:eastAsia="仿宋_GB2312"/>
                <w:sz w:val="24"/>
                <w:szCs w:val="24"/>
              </w:rPr>
            </w:pPr>
            <w:proofErr w:type="gramStart"/>
            <w:r>
              <w:rPr>
                <w:rFonts w:ascii="仿宋_GB2312" w:eastAsia="仿宋_GB2312" w:hint="eastAsia"/>
                <w:sz w:val="24"/>
                <w:szCs w:val="24"/>
              </w:rPr>
              <w:t>学银在线</w:t>
            </w:r>
            <w:proofErr w:type="gramEnd"/>
          </w:p>
        </w:tc>
        <w:tc>
          <w:tcPr>
            <w:tcW w:w="3919" w:type="dxa"/>
            <w:tcBorders>
              <w:top w:val="single" w:sz="4" w:space="0" w:color="auto"/>
              <w:left w:val="single" w:sz="4" w:space="0" w:color="auto"/>
              <w:bottom w:val="single" w:sz="4" w:space="0" w:color="auto"/>
            </w:tcBorders>
          </w:tcPr>
          <w:p w14:paraId="58CF948B" w14:textId="77777777" w:rsidR="008B4DFB" w:rsidRDefault="00000000">
            <w:pPr>
              <w:ind w:firstLineChars="200" w:firstLine="480"/>
              <w:rPr>
                <w:rFonts w:ascii="仿宋_GB2312" w:eastAsia="仿宋_GB2312"/>
                <w:sz w:val="24"/>
                <w:szCs w:val="24"/>
              </w:rPr>
            </w:pPr>
            <w:r>
              <w:rPr>
                <w:rFonts w:ascii="仿宋_GB2312" w:eastAsia="仿宋_GB2312" w:hAnsi="仿宋_GB2312" w:cs="仿宋_GB2312" w:hint="eastAsia"/>
                <w:sz w:val="24"/>
                <w:szCs w:val="24"/>
              </w:rPr>
              <w:t>将知识图谱网格化分割和模块化梳理，使得课程知识体系紧凑，知识点之间逻辑性强。不过此课程每个章节之后的测验试题解答没有直接录制视频，对于社会学习者来说不易掌握。</w:t>
            </w:r>
          </w:p>
        </w:tc>
      </w:tr>
      <w:tr w:rsidR="008B4DFB" w14:paraId="4290391D" w14:textId="77777777">
        <w:trPr>
          <w:trHeight w:val="375"/>
        </w:trPr>
        <w:tc>
          <w:tcPr>
            <w:tcW w:w="709" w:type="dxa"/>
            <w:tcBorders>
              <w:top w:val="single" w:sz="4" w:space="0" w:color="auto"/>
              <w:bottom w:val="single" w:sz="4" w:space="0" w:color="auto"/>
              <w:right w:val="single" w:sz="4" w:space="0" w:color="auto"/>
            </w:tcBorders>
          </w:tcPr>
          <w:p w14:paraId="5F911D16" w14:textId="77777777" w:rsidR="008B4DFB" w:rsidRDefault="00000000">
            <w:pPr>
              <w:jc w:val="center"/>
              <w:rPr>
                <w:rFonts w:ascii="仿宋_GB2312" w:eastAsia="仿宋_GB2312"/>
                <w:sz w:val="24"/>
                <w:szCs w:val="24"/>
              </w:rPr>
            </w:pPr>
            <w:r>
              <w:rPr>
                <w:rFonts w:ascii="仿宋_GB2312" w:eastAsia="仿宋_GB2312"/>
                <w:sz w:val="24"/>
                <w:szCs w:val="24"/>
              </w:rPr>
              <w:t>…</w:t>
            </w:r>
          </w:p>
        </w:tc>
        <w:tc>
          <w:tcPr>
            <w:tcW w:w="1418" w:type="dxa"/>
            <w:tcBorders>
              <w:top w:val="single" w:sz="4" w:space="0" w:color="auto"/>
              <w:left w:val="single" w:sz="4" w:space="0" w:color="auto"/>
              <w:bottom w:val="single" w:sz="4" w:space="0" w:color="auto"/>
              <w:right w:val="single" w:sz="4" w:space="0" w:color="auto"/>
            </w:tcBorders>
          </w:tcPr>
          <w:p w14:paraId="5D15B3B3" w14:textId="77777777" w:rsidR="008B4DFB" w:rsidRDefault="008B4DFB">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49BCAA6" w14:textId="77777777" w:rsidR="008B4DFB" w:rsidRDefault="008B4DFB">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07B9F602" w14:textId="77777777" w:rsidR="008B4DFB" w:rsidRDefault="008B4DFB">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041F6AF2" w14:textId="77777777" w:rsidR="008B4DFB" w:rsidRDefault="008B4DFB">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44566C94" w14:textId="77777777" w:rsidR="008B4DFB" w:rsidRDefault="008B4DFB">
            <w:pPr>
              <w:rPr>
                <w:rFonts w:ascii="仿宋_GB2312" w:eastAsia="仿宋_GB2312"/>
                <w:sz w:val="24"/>
                <w:szCs w:val="24"/>
              </w:rPr>
            </w:pPr>
          </w:p>
        </w:tc>
      </w:tr>
      <w:tr w:rsidR="008B4DFB" w14:paraId="6CDE6E18" w14:textId="77777777">
        <w:trPr>
          <w:trHeight w:val="1290"/>
        </w:trPr>
        <w:tc>
          <w:tcPr>
            <w:tcW w:w="9214" w:type="dxa"/>
            <w:gridSpan w:val="6"/>
            <w:tcBorders>
              <w:top w:val="single" w:sz="4" w:space="0" w:color="auto"/>
            </w:tcBorders>
          </w:tcPr>
          <w:p w14:paraId="31EBF516" w14:textId="77777777" w:rsidR="008B4DFB" w:rsidRDefault="00000000">
            <w:pPr>
              <w:rPr>
                <w:rFonts w:ascii="仿宋_GB2312" w:eastAsia="仿宋_GB2312" w:hAnsi="仿宋"/>
                <w:sz w:val="24"/>
                <w:szCs w:val="24"/>
              </w:rPr>
            </w:pPr>
            <w:r>
              <w:rPr>
                <w:rFonts w:ascii="仿宋_GB2312" w:eastAsia="仿宋_GB2312" w:hAnsi="仿宋" w:hint="eastAsia"/>
                <w:sz w:val="24"/>
                <w:szCs w:val="24"/>
              </w:rPr>
              <w:t>[与同类省级一流本科课程（线上课程）等优质课程比较，简述本课程的特点与优势]</w:t>
            </w:r>
          </w:p>
          <w:p w14:paraId="442627E1" w14:textId="77777777" w:rsidR="008B4DFB" w:rsidRDefault="00000000">
            <w:pPr>
              <w:pStyle w:val="a6"/>
              <w:spacing w:line="4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在微观经济学一流课程建设过程中，课题组老师勇于创新，依据内容选方法，注重学生学习能力的培养。做到了“三结合”：首先，理论与实践相结合。其次，教学内容与教学方法相结合。最后，课内教学与课外研讨相结合。在此基础上兼顾社会学习者，提供了较为完备的教学内容。</w:t>
            </w:r>
          </w:p>
          <w:p w14:paraId="06D4C93E" w14:textId="77777777" w:rsidR="008B4DFB" w:rsidRDefault="00000000">
            <w:pPr>
              <w:pStyle w:val="a6"/>
              <w:spacing w:line="4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本课程从以下几方面进行了改革，突出了自身的特点和优势：</w:t>
            </w:r>
          </w:p>
          <w:p w14:paraId="2C391595" w14:textId="77777777" w:rsidR="008B4DFB" w:rsidRDefault="00000000">
            <w:pPr>
              <w:pStyle w:val="a6"/>
              <w:numPr>
                <w:ilvl w:val="0"/>
                <w:numId w:val="1"/>
              </w:numPr>
              <w:spacing w:line="4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由于本课程理论性较强，团队充分利用在线课程的特点，按照章节发布教学案</w:t>
            </w:r>
            <w:r>
              <w:rPr>
                <w:rFonts w:ascii="仿宋_GB2312" w:eastAsia="仿宋_GB2312" w:hAnsi="仿宋_GB2312" w:cs="仿宋_GB2312" w:hint="eastAsia"/>
                <w:sz w:val="24"/>
                <w:szCs w:val="24"/>
              </w:rPr>
              <w:lastRenderedPageBreak/>
              <w:t>例，学生进行讨论，形成讨论小结。在讨论中鼓励学生们自愿组成学习小组，共同学习，相互帮助，最后在学习评价中给予一定的权重。</w:t>
            </w:r>
          </w:p>
          <w:p w14:paraId="24FDC89A" w14:textId="77777777" w:rsidR="008B4DFB" w:rsidRDefault="00000000">
            <w:pPr>
              <w:pStyle w:val="a6"/>
              <w:numPr>
                <w:ilvl w:val="0"/>
                <w:numId w:val="1"/>
              </w:numPr>
              <w:spacing w:line="4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按照《微观经济学》的课程体系，将教材中的内容进行一定的调整，完善网络课程的建设。老师定期发布章节测验，同时在讨论区及时解答学生的疑问，同时发布相关的讨论主题，供师生交流。</w:t>
            </w:r>
          </w:p>
          <w:p w14:paraId="37057CC2" w14:textId="77777777" w:rsidR="008B4DFB" w:rsidRDefault="00000000">
            <w:pPr>
              <w:pStyle w:val="a6"/>
              <w:numPr>
                <w:ilvl w:val="0"/>
                <w:numId w:val="1"/>
              </w:numPr>
              <w:spacing w:line="4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创新教学方法，充分实现以学生为中心的教学理念。团队老师搜集了大量的教学案例、习题集等学习资源供学生参考学习，同时在线开展主题辩论会，使学生在辩论中发现自己的不足，激发学生的学习兴趣。</w:t>
            </w:r>
          </w:p>
          <w:p w14:paraId="688FFCE2" w14:textId="77777777" w:rsidR="008B4DFB" w:rsidRDefault="00000000">
            <w:pPr>
              <w:pStyle w:val="a6"/>
              <w:numPr>
                <w:ilvl w:val="0"/>
                <w:numId w:val="1"/>
              </w:numPr>
              <w:spacing w:line="4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线上课程不是简单的将教学内容搬到课堂，更多的侧重线上教学过程，把线下教学中的课堂互动、小组讨论、章节测试等教学环节部分同时搬到线上，充分</w:t>
            </w:r>
            <w:proofErr w:type="gramStart"/>
            <w:r>
              <w:rPr>
                <w:rFonts w:ascii="仿宋_GB2312" w:eastAsia="仿宋_GB2312" w:hAnsi="仿宋_GB2312" w:cs="仿宋_GB2312" w:hint="eastAsia"/>
                <w:sz w:val="24"/>
                <w:szCs w:val="24"/>
              </w:rPr>
              <w:t>发挥线</w:t>
            </w:r>
            <w:proofErr w:type="gramEnd"/>
            <w:r>
              <w:rPr>
                <w:rFonts w:ascii="仿宋_GB2312" w:eastAsia="仿宋_GB2312" w:hAnsi="仿宋_GB2312" w:cs="仿宋_GB2312" w:hint="eastAsia"/>
                <w:sz w:val="24"/>
                <w:szCs w:val="24"/>
              </w:rPr>
              <w:t>上教学的作用。</w:t>
            </w:r>
          </w:p>
          <w:p w14:paraId="76E56535" w14:textId="77777777" w:rsidR="008B4DFB" w:rsidRDefault="00000000">
            <w:pPr>
              <w:pStyle w:val="a6"/>
              <w:numPr>
                <w:ilvl w:val="0"/>
                <w:numId w:val="1"/>
              </w:numPr>
              <w:spacing w:line="400" w:lineRule="exact"/>
              <w:ind w:firstLineChars="200" w:firstLine="480"/>
              <w:rPr>
                <w:rFonts w:ascii="仿宋_GB2312" w:eastAsia="仿宋_GB2312"/>
                <w:sz w:val="24"/>
                <w:szCs w:val="24"/>
              </w:rPr>
            </w:pPr>
            <w:r>
              <w:rPr>
                <w:rFonts w:ascii="仿宋_GB2312" w:eastAsia="仿宋_GB2312" w:hAnsi="仿宋_GB2312" w:cs="仿宋_GB2312" w:hint="eastAsia"/>
                <w:sz w:val="24"/>
                <w:szCs w:val="24"/>
              </w:rPr>
              <w:t>充分考虑社会学习者的情况，录制专题视频，讲解经济师、统计师等备考中微观经济学部分的学习内容与学习方法。</w:t>
            </w:r>
          </w:p>
          <w:p w14:paraId="59688CCD" w14:textId="77777777" w:rsidR="008B4DFB" w:rsidRDefault="008B4DFB">
            <w:pPr>
              <w:pStyle w:val="a6"/>
              <w:rPr>
                <w:rFonts w:ascii="仿宋_GB2312" w:eastAsia="仿宋_GB2312"/>
                <w:sz w:val="24"/>
                <w:szCs w:val="24"/>
              </w:rPr>
            </w:pPr>
          </w:p>
          <w:p w14:paraId="1AEE79B4" w14:textId="77777777" w:rsidR="008B4DFB" w:rsidRDefault="008B4DFB">
            <w:pPr>
              <w:pStyle w:val="a6"/>
              <w:rPr>
                <w:rFonts w:ascii="仿宋_GB2312" w:eastAsia="仿宋_GB2312"/>
                <w:sz w:val="24"/>
                <w:szCs w:val="24"/>
              </w:rPr>
            </w:pPr>
          </w:p>
          <w:p w14:paraId="49BFB114" w14:textId="77777777" w:rsidR="008B4DFB" w:rsidRDefault="008B4DFB">
            <w:pPr>
              <w:pStyle w:val="a6"/>
              <w:rPr>
                <w:rFonts w:ascii="仿宋_GB2312" w:eastAsia="仿宋_GB2312"/>
                <w:sz w:val="24"/>
                <w:szCs w:val="24"/>
              </w:rPr>
            </w:pPr>
          </w:p>
          <w:p w14:paraId="59F91911" w14:textId="77777777" w:rsidR="008B4DFB" w:rsidRDefault="00000000">
            <w:pPr>
              <w:pStyle w:val="a6"/>
              <w:rPr>
                <w:rFonts w:ascii="仿宋_GB2312" w:eastAsia="仿宋_GB2312"/>
                <w:sz w:val="24"/>
                <w:szCs w:val="24"/>
              </w:rPr>
            </w:pPr>
            <w:r>
              <w:rPr>
                <w:rFonts w:ascii="仿宋_GB2312" w:eastAsia="仿宋_GB2312"/>
                <w:noProof/>
                <w:sz w:val="24"/>
                <w:szCs w:val="24"/>
              </w:rPr>
              <w:drawing>
                <wp:anchor distT="0" distB="0" distL="114300" distR="114300" simplePos="0" relativeHeight="251660288" behindDoc="0" locked="0" layoutInCell="1" allowOverlap="1" wp14:anchorId="46EF6B0D" wp14:editId="69EAACFC">
                  <wp:simplePos x="0" y="0"/>
                  <wp:positionH relativeFrom="column">
                    <wp:posOffset>95885</wp:posOffset>
                  </wp:positionH>
                  <wp:positionV relativeFrom="page">
                    <wp:posOffset>3940175</wp:posOffset>
                  </wp:positionV>
                  <wp:extent cx="5607050" cy="3311525"/>
                  <wp:effectExtent l="0" t="0" r="12700" b="3175"/>
                  <wp:wrapTopAndBottom/>
                  <wp:docPr id="3"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
                          <pic:cNvPicPr>
                            <a:picLocks noChangeAspect="1"/>
                          </pic:cNvPicPr>
                        </pic:nvPicPr>
                        <pic:blipFill>
                          <a:blip r:embed="rId17"/>
                          <a:stretch>
                            <a:fillRect/>
                          </a:stretch>
                        </pic:blipFill>
                        <pic:spPr>
                          <a:xfrm>
                            <a:off x="0" y="0"/>
                            <a:ext cx="5607050" cy="3311525"/>
                          </a:xfrm>
                          <a:prstGeom prst="rect">
                            <a:avLst/>
                          </a:prstGeom>
                        </pic:spPr>
                      </pic:pic>
                    </a:graphicData>
                  </a:graphic>
                </wp:anchor>
              </w:drawing>
            </w:r>
          </w:p>
          <w:p w14:paraId="444381FC" w14:textId="77777777" w:rsidR="008B4DFB" w:rsidRDefault="008B4DFB">
            <w:pPr>
              <w:pStyle w:val="a6"/>
              <w:rPr>
                <w:rFonts w:ascii="仿宋_GB2312" w:eastAsia="仿宋_GB2312"/>
                <w:sz w:val="24"/>
                <w:szCs w:val="24"/>
              </w:rPr>
            </w:pPr>
          </w:p>
        </w:tc>
      </w:tr>
    </w:tbl>
    <w:p w14:paraId="2C328ED9" w14:textId="77777777" w:rsidR="008B4DFB" w:rsidRDefault="008B4DFB">
      <w:pPr>
        <w:rPr>
          <w:rFonts w:ascii="黑体" w:eastAsia="黑体" w:hAnsi="黑体"/>
          <w:sz w:val="24"/>
          <w:szCs w:val="24"/>
        </w:rPr>
      </w:pPr>
    </w:p>
    <w:p w14:paraId="2A9EE5B0" w14:textId="77777777" w:rsidR="008B4DFB" w:rsidRDefault="00000000">
      <w:pPr>
        <w:rPr>
          <w:rFonts w:ascii="黑体" w:eastAsia="黑体" w:hAnsi="黑体"/>
          <w:sz w:val="28"/>
          <w:szCs w:val="28"/>
        </w:rPr>
      </w:pPr>
      <w:r>
        <w:rPr>
          <w:rFonts w:ascii="黑体" w:eastAsia="黑体" w:hAnsi="黑体" w:hint="eastAsia"/>
          <w:sz w:val="28"/>
          <w:szCs w:val="28"/>
        </w:rPr>
        <w:t>四、课程考核（试）情况（不超过500字）</w:t>
      </w:r>
    </w:p>
    <w:tbl>
      <w:tblPr>
        <w:tblStyle w:val="af"/>
        <w:tblW w:w="9214" w:type="dxa"/>
        <w:tblInd w:w="-459" w:type="dxa"/>
        <w:tblLayout w:type="fixed"/>
        <w:tblLook w:val="04A0" w:firstRow="1" w:lastRow="0" w:firstColumn="1" w:lastColumn="0" w:noHBand="0" w:noVBand="1"/>
      </w:tblPr>
      <w:tblGrid>
        <w:gridCol w:w="9214"/>
      </w:tblGrid>
      <w:tr w:rsidR="008B4DFB" w14:paraId="773682F3" w14:textId="77777777">
        <w:tc>
          <w:tcPr>
            <w:tcW w:w="9214" w:type="dxa"/>
          </w:tcPr>
          <w:p w14:paraId="2CDE5606" w14:textId="77777777" w:rsidR="008B4DFB" w:rsidRDefault="00000000">
            <w:pPr>
              <w:rPr>
                <w:rFonts w:ascii="仿宋_GB2312" w:eastAsia="仿宋_GB2312" w:hAnsi="仿宋"/>
                <w:sz w:val="24"/>
                <w:szCs w:val="24"/>
              </w:rPr>
            </w:pPr>
            <w:r>
              <w:rPr>
                <w:rFonts w:ascii="仿宋_GB2312" w:eastAsia="仿宋_GB2312" w:hAnsi="仿宋" w:hint="eastAsia"/>
                <w:sz w:val="24"/>
                <w:szCs w:val="24"/>
              </w:rPr>
              <w:t>[对学习者学习的考核（试）办法，成绩评定方式等。如果为学分认定课，须将附件</w:t>
            </w:r>
            <w:r>
              <w:rPr>
                <w:rFonts w:ascii="仿宋_GB2312" w:eastAsia="仿宋_GB2312" w:hAnsi="仿宋"/>
                <w:sz w:val="24"/>
                <w:szCs w:val="24"/>
              </w:rPr>
              <w:t>3</w:t>
            </w:r>
            <w:r>
              <w:rPr>
                <w:rFonts w:ascii="仿宋_GB2312" w:eastAsia="仿宋_GB2312" w:hAnsi="仿宋" w:hint="eastAsia"/>
                <w:sz w:val="24"/>
                <w:szCs w:val="24"/>
              </w:rPr>
              <w:t>课程数据信息</w:t>
            </w:r>
            <w:proofErr w:type="gramStart"/>
            <w:r>
              <w:rPr>
                <w:rFonts w:ascii="仿宋_GB2312" w:eastAsia="仿宋_GB2312" w:hAnsi="仿宋" w:hint="eastAsia"/>
                <w:sz w:val="24"/>
                <w:szCs w:val="24"/>
              </w:rPr>
              <w:t>表相应</w:t>
            </w:r>
            <w:proofErr w:type="gramEnd"/>
            <w:r>
              <w:rPr>
                <w:rFonts w:ascii="仿宋_GB2312" w:eastAsia="仿宋_GB2312" w:hAnsi="仿宋" w:hint="eastAsia"/>
                <w:sz w:val="24"/>
                <w:szCs w:val="24"/>
              </w:rPr>
              <w:t>的两期在线试题附后]</w:t>
            </w:r>
          </w:p>
          <w:p w14:paraId="6896E9C9" w14:textId="77777777" w:rsidR="008B4DFB" w:rsidRDefault="00000000">
            <w:pPr>
              <w:adjustRightInd w:val="0"/>
              <w:snapToGrid w:val="0"/>
              <w:spacing w:line="400" w:lineRule="exact"/>
              <w:ind w:right="283"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本课程为经管类学生的专业必修课，线上教学过程中，为了提高学生对基础知识的掌握程度，为其他课程打下良好的基础，需要在教学过程中加强过程管理，开展多元化的教学方式，同时，在教学过程中，多维</w:t>
            </w:r>
            <w:proofErr w:type="gramStart"/>
            <w:r>
              <w:rPr>
                <w:rFonts w:ascii="仿宋_GB2312" w:eastAsia="仿宋_GB2312" w:hAnsi="仿宋_GB2312" w:cs="仿宋_GB2312" w:hint="eastAsia"/>
                <w:sz w:val="24"/>
                <w:szCs w:val="24"/>
              </w:rPr>
              <w:t>度设计</w:t>
            </w:r>
            <w:proofErr w:type="gramEnd"/>
            <w:r>
              <w:rPr>
                <w:rFonts w:ascii="仿宋_GB2312" w:eastAsia="仿宋_GB2312" w:hAnsi="仿宋_GB2312" w:cs="仿宋_GB2312" w:hint="eastAsia"/>
                <w:sz w:val="24"/>
                <w:szCs w:val="24"/>
              </w:rPr>
              <w:t>课程考核评价体系，以</w:t>
            </w:r>
            <w:proofErr w:type="gramStart"/>
            <w:r>
              <w:rPr>
                <w:rFonts w:ascii="仿宋_GB2312" w:eastAsia="仿宋_GB2312" w:hAnsi="仿宋_GB2312" w:cs="仿宋_GB2312" w:hint="eastAsia"/>
                <w:sz w:val="24"/>
                <w:szCs w:val="24"/>
              </w:rPr>
              <w:t>课程思政案例</w:t>
            </w:r>
            <w:proofErr w:type="gramEnd"/>
            <w:r>
              <w:rPr>
                <w:rFonts w:ascii="仿宋_GB2312" w:eastAsia="仿宋_GB2312" w:hAnsi="仿宋_GB2312" w:cs="仿宋_GB2312" w:hint="eastAsia"/>
                <w:sz w:val="24"/>
                <w:szCs w:val="24"/>
              </w:rPr>
              <w:t>为引领，以线上学习效果为主要依据，以课堂互动、课后实践、课程章节作业为抓手，通过学生完成老师布置的任务来考核是否完成对课程的学习。以此对学生进行客观全面的评价。其中，线上学习的成绩占比60%，包括网上布置的课后作业完成占网上成绩20%，课堂互动（包括测验，抢答，问卷，投票，小组任务等）占网上成绩20%，观看章节视频占30%，</w:t>
            </w:r>
            <w:proofErr w:type="gramStart"/>
            <w:r>
              <w:rPr>
                <w:rFonts w:ascii="仿宋_GB2312" w:eastAsia="仿宋_GB2312" w:hAnsi="仿宋_GB2312" w:cs="仿宋_GB2312" w:hint="eastAsia"/>
                <w:sz w:val="24"/>
                <w:szCs w:val="24"/>
              </w:rPr>
              <w:t>签到占</w:t>
            </w:r>
            <w:proofErr w:type="gramEnd"/>
            <w:r>
              <w:rPr>
                <w:rFonts w:ascii="仿宋_GB2312" w:eastAsia="仿宋_GB2312" w:hAnsi="仿宋_GB2312" w:cs="仿宋_GB2312" w:hint="eastAsia"/>
                <w:sz w:val="24"/>
                <w:szCs w:val="24"/>
              </w:rPr>
              <w:t>5%，章节测试占网上成绩5%，访问数占网上成绩10%（学生按每周访问10次计算，一学期17周，即170次为满分），</w:t>
            </w:r>
            <w:proofErr w:type="gramStart"/>
            <w:r>
              <w:rPr>
                <w:rFonts w:ascii="仿宋_GB2312" w:eastAsia="仿宋_GB2312" w:hAnsi="仿宋_GB2312" w:cs="仿宋_GB2312" w:hint="eastAsia"/>
                <w:sz w:val="24"/>
                <w:szCs w:val="24"/>
              </w:rPr>
              <w:t>讨论占</w:t>
            </w:r>
            <w:proofErr w:type="gramEnd"/>
            <w:r>
              <w:rPr>
                <w:rFonts w:ascii="仿宋_GB2312" w:eastAsia="仿宋_GB2312" w:hAnsi="仿宋_GB2312" w:cs="仿宋_GB2312" w:hint="eastAsia"/>
                <w:sz w:val="24"/>
                <w:szCs w:val="24"/>
              </w:rPr>
              <w:t>10%（学生每回复一个讨论的2分，得100分为满分）。期末考试成绩占40%。过程性与终结性考核的结合，使学生们可以变被动学习为主动学习，提高学生学习的主动性和参与感。</w:t>
            </w:r>
          </w:p>
          <w:p w14:paraId="0093BA69" w14:textId="77777777" w:rsidR="008B4DFB" w:rsidRDefault="00000000">
            <w:pPr>
              <w:adjustRightInd w:val="0"/>
              <w:snapToGrid w:val="0"/>
              <w:spacing w:line="400" w:lineRule="exact"/>
              <w:ind w:right="283" w:firstLineChars="200" w:firstLine="480"/>
              <w:rPr>
                <w:rFonts w:ascii="仿宋_GB2312" w:eastAsia="仿宋_GB2312"/>
                <w:sz w:val="24"/>
                <w:szCs w:val="24"/>
              </w:rPr>
            </w:pPr>
            <w:r>
              <w:rPr>
                <w:rFonts w:ascii="仿宋_GB2312" w:eastAsia="仿宋_GB2312" w:hAnsi="仿宋_GB2312" w:cs="仿宋_GB2312" w:hint="eastAsia"/>
                <w:sz w:val="24"/>
                <w:szCs w:val="24"/>
              </w:rPr>
              <w:t>对于社会学习者而言，尤其是经济师与统计师的备考者，考核的方式就是历年的真题与模拟题的训练。依据考试大纲，抓住当前热点，准备更多的有价值的模拟题。</w:t>
            </w:r>
          </w:p>
          <w:p w14:paraId="3E630152" w14:textId="77777777" w:rsidR="008B4DFB" w:rsidRDefault="00000000">
            <w:pPr>
              <w:adjustRightInd w:val="0"/>
              <w:snapToGrid w:val="0"/>
              <w:spacing w:line="360" w:lineRule="auto"/>
              <w:ind w:right="284"/>
              <w:rPr>
                <w:rFonts w:ascii="仿宋_GB2312" w:eastAsia="仿宋_GB2312"/>
                <w:sz w:val="24"/>
                <w:szCs w:val="24"/>
              </w:rPr>
            </w:pPr>
            <w:r>
              <w:rPr>
                <w:rFonts w:ascii="仿宋_GB2312" w:eastAsia="仿宋_GB2312" w:hint="eastAsia"/>
                <w:noProof/>
                <w:sz w:val="24"/>
                <w:szCs w:val="24"/>
              </w:rPr>
              <w:drawing>
                <wp:anchor distT="0" distB="0" distL="114300" distR="114300" simplePos="0" relativeHeight="251659264" behindDoc="0" locked="0" layoutInCell="1" allowOverlap="1" wp14:anchorId="6AFB2286" wp14:editId="3F686CDC">
                  <wp:simplePos x="0" y="0"/>
                  <wp:positionH relativeFrom="column">
                    <wp:posOffset>191135</wp:posOffset>
                  </wp:positionH>
                  <wp:positionV relativeFrom="paragraph">
                    <wp:posOffset>963930</wp:posOffset>
                  </wp:positionV>
                  <wp:extent cx="5349240" cy="3908425"/>
                  <wp:effectExtent l="0" t="0" r="3810" b="15875"/>
                  <wp:wrapTopAndBottom/>
                  <wp:docPr id="4" name="图片 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
                          <pic:cNvPicPr>
                            <a:picLocks noChangeAspect="1"/>
                          </pic:cNvPicPr>
                        </pic:nvPicPr>
                        <pic:blipFill>
                          <a:blip r:embed="rId18"/>
                          <a:stretch>
                            <a:fillRect/>
                          </a:stretch>
                        </pic:blipFill>
                        <pic:spPr>
                          <a:xfrm>
                            <a:off x="0" y="0"/>
                            <a:ext cx="5349240" cy="3908425"/>
                          </a:xfrm>
                          <a:prstGeom prst="rect">
                            <a:avLst/>
                          </a:prstGeom>
                        </pic:spPr>
                      </pic:pic>
                    </a:graphicData>
                  </a:graphic>
                </wp:anchor>
              </w:drawing>
            </w:r>
          </w:p>
        </w:tc>
      </w:tr>
    </w:tbl>
    <w:p w14:paraId="014A999F" w14:textId="77777777" w:rsidR="008B4DFB" w:rsidRDefault="008B4DFB">
      <w:pPr>
        <w:rPr>
          <w:rFonts w:ascii="黑体" w:eastAsia="黑体" w:hAnsi="黑体"/>
          <w:sz w:val="24"/>
          <w:szCs w:val="24"/>
        </w:rPr>
      </w:pPr>
    </w:p>
    <w:p w14:paraId="25F40742" w14:textId="77777777" w:rsidR="008B4DFB" w:rsidRDefault="00000000">
      <w:pPr>
        <w:rPr>
          <w:rFonts w:ascii="黑体" w:eastAsia="黑体" w:hAnsi="黑体"/>
          <w:sz w:val="28"/>
          <w:szCs w:val="28"/>
        </w:rPr>
      </w:pPr>
      <w:r>
        <w:rPr>
          <w:rFonts w:ascii="黑体" w:eastAsia="黑体" w:hAnsi="黑体" w:hint="eastAsia"/>
          <w:sz w:val="28"/>
          <w:szCs w:val="28"/>
        </w:rPr>
        <w:t>五、课程应用情况（不超过800字）</w:t>
      </w:r>
    </w:p>
    <w:tbl>
      <w:tblPr>
        <w:tblStyle w:val="af"/>
        <w:tblW w:w="9214" w:type="dxa"/>
        <w:tblInd w:w="-459" w:type="dxa"/>
        <w:tblLayout w:type="fixed"/>
        <w:tblLook w:val="04A0" w:firstRow="1" w:lastRow="0" w:firstColumn="1" w:lastColumn="0" w:noHBand="0" w:noVBand="1"/>
      </w:tblPr>
      <w:tblGrid>
        <w:gridCol w:w="9214"/>
      </w:tblGrid>
      <w:tr w:rsidR="008B4DFB" w14:paraId="7FEFD7F6" w14:textId="77777777">
        <w:trPr>
          <w:trHeight w:val="5568"/>
        </w:trPr>
        <w:tc>
          <w:tcPr>
            <w:tcW w:w="9214" w:type="dxa"/>
          </w:tcPr>
          <w:p w14:paraId="1DC7460C" w14:textId="77777777" w:rsidR="008B4DFB" w:rsidRDefault="00000000">
            <w:pPr>
              <w:rPr>
                <w:rFonts w:ascii="仿宋_GB2312" w:eastAsia="仿宋_GB2312" w:hAnsi="仿宋"/>
                <w:sz w:val="24"/>
                <w:szCs w:val="24"/>
              </w:rPr>
            </w:pPr>
            <w:r>
              <w:rPr>
                <w:rFonts w:ascii="仿宋_GB2312" w:eastAsia="仿宋_GB2312" w:hAnsi="仿宋" w:hint="eastAsia"/>
                <w:sz w:val="24"/>
                <w:szCs w:val="24"/>
              </w:rPr>
              <w:t>（在申报高校教学中的应用情况；面向其他高校学生和社会学习者应用情况及效果，其中包括使用课程学校总数、选课总人数、使用课程学校名称等）</w:t>
            </w:r>
          </w:p>
          <w:p w14:paraId="00D6FBE3" w14:textId="77777777" w:rsidR="008B4DFB" w:rsidRDefault="008B4DFB">
            <w:pPr>
              <w:rPr>
                <w:rFonts w:ascii="仿宋_GB2312" w:eastAsia="仿宋_GB2312"/>
                <w:sz w:val="24"/>
                <w:szCs w:val="24"/>
              </w:rPr>
            </w:pPr>
          </w:p>
          <w:p w14:paraId="5289F42A" w14:textId="77777777" w:rsidR="008B4DFB" w:rsidRDefault="00000000">
            <w:pPr>
              <w:adjustRightInd w:val="0"/>
              <w:snapToGrid w:val="0"/>
              <w:spacing w:line="400" w:lineRule="exact"/>
              <w:ind w:right="283"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《微观经济学》是高等院校经管</w:t>
            </w:r>
            <w:proofErr w:type="gramStart"/>
            <w:r>
              <w:rPr>
                <w:rFonts w:ascii="仿宋_GB2312" w:eastAsia="仿宋_GB2312" w:hAnsi="仿宋_GB2312" w:cs="仿宋_GB2312" w:hint="eastAsia"/>
                <w:sz w:val="24"/>
                <w:szCs w:val="24"/>
              </w:rPr>
              <w:t>类核心</w:t>
            </w:r>
            <w:proofErr w:type="gramEnd"/>
            <w:r>
              <w:rPr>
                <w:rFonts w:ascii="仿宋_GB2312" w:eastAsia="仿宋_GB2312" w:hAnsi="仿宋_GB2312" w:cs="仿宋_GB2312" w:hint="eastAsia"/>
                <w:sz w:val="24"/>
                <w:szCs w:val="24"/>
              </w:rPr>
              <w:t>专业基础课之一,我校于2007年开设此课程至今已17年，完整开设两个学期的线上课程，授课对象为大学本科经管类专业一年级学生，平均每学期1000人左右</w:t>
            </w:r>
            <w:proofErr w:type="gramStart"/>
            <w:r>
              <w:rPr>
                <w:rFonts w:ascii="仿宋_GB2312" w:eastAsia="仿宋_GB2312" w:hAnsi="仿宋_GB2312" w:cs="仿宋_GB2312" w:hint="eastAsia"/>
                <w:sz w:val="24"/>
                <w:szCs w:val="24"/>
              </w:rPr>
              <w:t>学习此</w:t>
            </w:r>
            <w:proofErr w:type="gramEnd"/>
            <w:r>
              <w:rPr>
                <w:rFonts w:ascii="仿宋_GB2312" w:eastAsia="仿宋_GB2312" w:hAnsi="仿宋_GB2312" w:cs="仿宋_GB2312" w:hint="eastAsia"/>
                <w:sz w:val="24"/>
                <w:szCs w:val="24"/>
              </w:rPr>
              <w:t>课程。课程网络平台正在不断的建设完善当中，学习权限已经全部开放，全校师生均能通过搜索参与课程学习。</w:t>
            </w:r>
          </w:p>
          <w:p w14:paraId="1168D667" w14:textId="77777777" w:rsidR="008B4DFB" w:rsidRDefault="00000000">
            <w:pPr>
              <w:adjustRightInd w:val="0"/>
              <w:snapToGrid w:val="0"/>
              <w:spacing w:line="400" w:lineRule="exact"/>
              <w:ind w:right="283"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在两个学期的线上教学过程中，《微观经济学》在线课程已经建立良好的学习架构，教学视频，课程教案，习题集，试题库，学习PPT,检测和作业也均已网络发布，任何想学习的人员均可</w:t>
            </w:r>
            <w:proofErr w:type="gramStart"/>
            <w:r>
              <w:rPr>
                <w:rFonts w:ascii="仿宋_GB2312" w:eastAsia="仿宋_GB2312" w:hAnsi="仿宋_GB2312" w:cs="仿宋_GB2312" w:hint="eastAsia"/>
                <w:sz w:val="24"/>
                <w:szCs w:val="24"/>
              </w:rPr>
              <w:t>通过学银在线</w:t>
            </w:r>
            <w:proofErr w:type="gramEnd"/>
            <w:r>
              <w:rPr>
                <w:rFonts w:ascii="仿宋_GB2312" w:eastAsia="仿宋_GB2312" w:hAnsi="仿宋_GB2312" w:cs="仿宋_GB2312" w:hint="eastAsia"/>
                <w:sz w:val="24"/>
                <w:szCs w:val="24"/>
              </w:rPr>
              <w:t>平台进入查询课程进行学习，学习者也可以通过发布讨论参与互动，课程团队有专门教师参与互动，可以在线解决学习者学习过程中存在的疑难。每个学期的教学过程中，老师们都很好的应用了线上课程平台，根据学生的学习进度与学习计划，掌握学生们的学习情况，及时调整自己的教学计划，取得了良好的教学效果。学生们可以实现自主学习与协调学习的有机结合，通过教材知识、教学案例、单元检测等丰富的线上资源自主学习的同时，以在线讨论交流、小组合作完成作业、互相评价作品，共建学习资源等交互形式，真正做到协作学习。</w:t>
            </w:r>
          </w:p>
          <w:p w14:paraId="7DF5DA4C" w14:textId="77777777" w:rsidR="008B4DFB" w:rsidRDefault="00000000">
            <w:pPr>
              <w:adjustRightInd w:val="0"/>
              <w:snapToGrid w:val="0"/>
              <w:spacing w:line="400" w:lineRule="exact"/>
              <w:ind w:right="283"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微观经济学》在线课程已经面向其他高校和社会学习者免费开放，部分高校学生开始使用此课程，社会人员通过注册账号也参与到学习之中。在接下来的建设过程中，改变原来的课堂教学模式，突入课程建设的实用性，能够为更多的社会学习者提供更好的学习资源，解决现实需求问题。</w:t>
            </w:r>
          </w:p>
          <w:p w14:paraId="5BC48E3E" w14:textId="77777777" w:rsidR="008B4DFB" w:rsidRDefault="008B4DFB">
            <w:pPr>
              <w:rPr>
                <w:rFonts w:ascii="仿宋_GB2312" w:eastAsia="仿宋_GB2312"/>
                <w:sz w:val="24"/>
                <w:szCs w:val="24"/>
              </w:rPr>
            </w:pPr>
          </w:p>
          <w:p w14:paraId="1E91CB73" w14:textId="77777777" w:rsidR="008B4DFB" w:rsidRDefault="008B4DFB">
            <w:pPr>
              <w:rPr>
                <w:rFonts w:ascii="仿宋_GB2312" w:eastAsia="仿宋_GB2312"/>
                <w:sz w:val="24"/>
                <w:szCs w:val="24"/>
              </w:rPr>
            </w:pPr>
          </w:p>
          <w:p w14:paraId="5A36B5F8" w14:textId="77777777" w:rsidR="008B4DFB" w:rsidRDefault="00000000">
            <w:pPr>
              <w:rPr>
                <w:rFonts w:ascii="仿宋_GB2312" w:eastAsia="仿宋_GB2312"/>
                <w:sz w:val="24"/>
                <w:szCs w:val="24"/>
              </w:rPr>
            </w:pPr>
            <w:r>
              <w:rPr>
                <w:rFonts w:ascii="仿宋_GB2312" w:eastAsia="仿宋_GB2312" w:hint="eastAsia"/>
                <w:noProof/>
                <w:sz w:val="24"/>
                <w:szCs w:val="24"/>
              </w:rPr>
              <w:lastRenderedPageBreak/>
              <w:drawing>
                <wp:anchor distT="0" distB="0" distL="114300" distR="114300" simplePos="0" relativeHeight="251661312" behindDoc="0" locked="0" layoutInCell="1" allowOverlap="1" wp14:anchorId="24250944" wp14:editId="3BE14B46">
                  <wp:simplePos x="0" y="0"/>
                  <wp:positionH relativeFrom="column">
                    <wp:posOffset>95885</wp:posOffset>
                  </wp:positionH>
                  <wp:positionV relativeFrom="page">
                    <wp:posOffset>5575300</wp:posOffset>
                  </wp:positionV>
                  <wp:extent cx="5702935" cy="2604135"/>
                  <wp:effectExtent l="28575" t="9525" r="40640" b="34290"/>
                  <wp:wrapTopAndBottom/>
                  <wp:docPr id="5" name="图片 5" descr="学习情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习情况"/>
                          <pic:cNvPicPr>
                            <a:picLocks noChangeAspect="1"/>
                          </pic:cNvPicPr>
                        </pic:nvPicPr>
                        <pic:blipFill>
                          <a:blip r:embed="rId19"/>
                          <a:srcRect/>
                          <a:stretch>
                            <a:fillRect/>
                          </a:stretch>
                        </pic:blipFill>
                        <pic:spPr>
                          <a:xfrm>
                            <a:off x="0" y="0"/>
                            <a:ext cx="5702935" cy="2604135"/>
                          </a:xfrm>
                          <a:prstGeom prst="rect">
                            <a:avLst/>
                          </a:prstGeom>
                          <a:ln w="28575" cmpd="sng">
                            <a:solidFill>
                              <a:schemeClr val="accent1">
                                <a:shade val="50000"/>
                              </a:schemeClr>
                            </a:solidFill>
                            <a:prstDash val="solid"/>
                          </a:ln>
                        </pic:spPr>
                      </pic:pic>
                    </a:graphicData>
                  </a:graphic>
                </wp:anchor>
              </w:drawing>
            </w:r>
          </w:p>
        </w:tc>
      </w:tr>
    </w:tbl>
    <w:p w14:paraId="2F3CF5A6" w14:textId="77777777" w:rsidR="008B4DFB" w:rsidRDefault="00000000">
      <w:pPr>
        <w:rPr>
          <w:rFonts w:ascii="黑体" w:eastAsia="黑体" w:hAnsi="黑体"/>
          <w:sz w:val="28"/>
          <w:szCs w:val="28"/>
        </w:rPr>
      </w:pPr>
      <w:r>
        <w:rPr>
          <w:rFonts w:ascii="黑体" w:eastAsia="黑体" w:hAnsi="黑体" w:hint="eastAsia"/>
          <w:sz w:val="28"/>
          <w:szCs w:val="28"/>
        </w:rPr>
        <w:lastRenderedPageBreak/>
        <w:t>六、课程建设计划（不超过500字）</w:t>
      </w:r>
    </w:p>
    <w:tbl>
      <w:tblPr>
        <w:tblStyle w:val="af"/>
        <w:tblW w:w="9214" w:type="dxa"/>
        <w:tblInd w:w="-459" w:type="dxa"/>
        <w:tblLayout w:type="fixed"/>
        <w:tblLook w:val="04A0" w:firstRow="1" w:lastRow="0" w:firstColumn="1" w:lastColumn="0" w:noHBand="0" w:noVBand="1"/>
      </w:tblPr>
      <w:tblGrid>
        <w:gridCol w:w="9214"/>
      </w:tblGrid>
      <w:tr w:rsidR="008B4DFB" w14:paraId="5D03FAB0" w14:textId="77777777">
        <w:trPr>
          <w:trHeight w:val="5342"/>
        </w:trPr>
        <w:tc>
          <w:tcPr>
            <w:tcW w:w="9214" w:type="dxa"/>
          </w:tcPr>
          <w:p w14:paraId="50A8AFC1" w14:textId="77777777" w:rsidR="008B4DFB" w:rsidRDefault="00000000">
            <w:pPr>
              <w:rPr>
                <w:rFonts w:ascii="仿宋_GB2312" w:eastAsia="仿宋_GB2312" w:hAnsi="仿宋"/>
                <w:sz w:val="24"/>
                <w:szCs w:val="24"/>
              </w:rPr>
            </w:pPr>
            <w:r>
              <w:rPr>
                <w:rFonts w:ascii="仿宋_GB2312" w:eastAsia="仿宋_GB2312" w:hAnsi="仿宋" w:hint="eastAsia"/>
                <w:sz w:val="24"/>
                <w:szCs w:val="24"/>
              </w:rPr>
              <w:lastRenderedPageBreak/>
              <w:t>（今后五年继续面向高校和社会开放学习服务计划，包括面向高校的教学应用计划和面向社会开设期次、持续更新和提供教学服务设想等）</w:t>
            </w:r>
          </w:p>
          <w:p w14:paraId="726B5FC5" w14:textId="77777777" w:rsidR="008B4DFB" w:rsidRDefault="00000000">
            <w:pPr>
              <w:pStyle w:val="a6"/>
              <w:spacing w:line="4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微观经济学》校级一流在线课程2021年初开始网络课程建设，2023年初已经顺利结项，在今后一段时间将继续完善整个在线课程内容建设，目前课程学习权限已经全面开放，课程建设主要面向在校经管类专业学生课程学习，即本课程教学采用线上教学模式开展。同时本课程学习权限开放，可以提供给本校或其他院校学生学习使用，社会学习者也可以注册参与学习，本课程本团队未来三年建设过程中计划将知识</w:t>
            </w:r>
            <w:proofErr w:type="gramStart"/>
            <w:r>
              <w:rPr>
                <w:rFonts w:ascii="仿宋_GB2312" w:eastAsia="仿宋_GB2312" w:hAnsi="仿宋_GB2312" w:cs="仿宋_GB2312" w:hint="eastAsia"/>
                <w:sz w:val="24"/>
                <w:szCs w:val="24"/>
              </w:rPr>
              <w:t>点按照</w:t>
            </w:r>
            <w:proofErr w:type="gramEnd"/>
            <w:r>
              <w:rPr>
                <w:rFonts w:ascii="仿宋_GB2312" w:eastAsia="仿宋_GB2312" w:hAnsi="仿宋_GB2312" w:cs="仿宋_GB2312" w:hint="eastAsia"/>
                <w:sz w:val="24"/>
                <w:szCs w:val="24"/>
              </w:rPr>
              <w:t>难易度进行细化，录制更为精细化的视频，将在线课程加入到学校的教学体系，纳入到学校整体的教学计划之中。</w:t>
            </w:r>
          </w:p>
          <w:p w14:paraId="1C45EE8C" w14:textId="77777777" w:rsidR="008B4DFB" w:rsidRDefault="00000000">
            <w:pPr>
              <w:pStyle w:val="a6"/>
              <w:spacing w:line="4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未来三年，逐步将这种在线教学面向社会开放，服务社会。考虑到初中高级经济师、初中高级统计师等考试内容都涉及到《微观经济学》课程内容，课题组老师也会针对这方面的需求录制专项视频，同时提供习题的讲解，在线的答疑等。本课程会随着社会对人才需求的改变，对相应章节内容进行更新替换，保证在规定的建设周期内课程内容的现代性，教学服务的流畅性，教学应用的时效性。</w:t>
            </w:r>
          </w:p>
          <w:p w14:paraId="41DD2C94" w14:textId="77777777" w:rsidR="008B4DFB" w:rsidRDefault="008B4DFB">
            <w:pPr>
              <w:pStyle w:val="a6"/>
              <w:spacing w:line="400" w:lineRule="exact"/>
              <w:rPr>
                <w:rFonts w:ascii="仿宋_GB2312" w:eastAsia="仿宋_GB2312" w:hAnsi="仿宋_GB2312" w:cs="仿宋_GB2312"/>
                <w:sz w:val="24"/>
                <w:szCs w:val="24"/>
              </w:rPr>
            </w:pPr>
          </w:p>
        </w:tc>
      </w:tr>
    </w:tbl>
    <w:p w14:paraId="7CB5125E" w14:textId="77777777" w:rsidR="008B4DFB" w:rsidRDefault="00000000">
      <w:pPr>
        <w:rPr>
          <w:rFonts w:ascii="黑体" w:eastAsia="黑体" w:hAnsi="黑体"/>
          <w:sz w:val="28"/>
          <w:szCs w:val="28"/>
        </w:rPr>
      </w:pPr>
      <w:r>
        <w:rPr>
          <w:rFonts w:ascii="黑体" w:eastAsia="黑体" w:hAnsi="黑体" w:hint="eastAsia"/>
          <w:sz w:val="28"/>
          <w:szCs w:val="28"/>
        </w:rPr>
        <w:t>七、附件材料清单</w:t>
      </w:r>
    </w:p>
    <w:tbl>
      <w:tblPr>
        <w:tblStyle w:val="af"/>
        <w:tblW w:w="9214" w:type="dxa"/>
        <w:tblInd w:w="-459" w:type="dxa"/>
        <w:tblLayout w:type="fixed"/>
        <w:tblLook w:val="04A0" w:firstRow="1" w:lastRow="0" w:firstColumn="1" w:lastColumn="0" w:noHBand="0" w:noVBand="1"/>
      </w:tblPr>
      <w:tblGrid>
        <w:gridCol w:w="9214"/>
      </w:tblGrid>
      <w:tr w:rsidR="008B4DFB" w14:paraId="386306BF" w14:textId="77777777">
        <w:trPr>
          <w:trHeight w:val="3921"/>
        </w:trPr>
        <w:tc>
          <w:tcPr>
            <w:tcW w:w="9214" w:type="dxa"/>
          </w:tcPr>
          <w:p w14:paraId="498E9795" w14:textId="77777777" w:rsidR="008B4DFB" w:rsidRDefault="00000000">
            <w:pPr>
              <w:pStyle w:val="10"/>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14:paraId="7E5A1DA5" w14:textId="77777777" w:rsidR="008B4DFB" w:rsidRDefault="00000000">
            <w:pPr>
              <w:pStyle w:val="10"/>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62304012" w14:textId="77777777" w:rsidR="008B4DFB" w:rsidRDefault="00000000">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2.课程内容学术性评价意见</w:t>
            </w:r>
            <w:r>
              <w:rPr>
                <w:rFonts w:ascii="仿宋_GB2312" w:eastAsia="仿宋_GB2312" w:hAnsi="仿宋" w:hint="eastAsia"/>
                <w:b/>
                <w:sz w:val="24"/>
                <w:szCs w:val="24"/>
              </w:rPr>
              <w:t>（必须提供）</w:t>
            </w:r>
          </w:p>
          <w:p w14:paraId="7016D990" w14:textId="77777777" w:rsidR="008B4DFB" w:rsidRDefault="00000000">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14:paraId="37A56026" w14:textId="77777777" w:rsidR="008B4DFB" w:rsidRDefault="00000000">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3.课程数据信息表</w:t>
            </w:r>
            <w:r>
              <w:rPr>
                <w:rFonts w:ascii="仿宋_GB2312" w:eastAsia="仿宋_GB2312" w:hAnsi="仿宋" w:hint="eastAsia"/>
                <w:b/>
                <w:sz w:val="24"/>
                <w:szCs w:val="24"/>
              </w:rPr>
              <w:t>（必须提供）</w:t>
            </w:r>
          </w:p>
          <w:p w14:paraId="5E666EF0" w14:textId="77777777" w:rsidR="008B4DFB" w:rsidRDefault="00000000">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14:paraId="1ABAE4ED" w14:textId="77777777" w:rsidR="008B4DFB" w:rsidRDefault="00000000">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4.校外评价意见</w:t>
            </w:r>
            <w:r>
              <w:rPr>
                <w:rFonts w:ascii="仿宋_GB2312" w:eastAsia="仿宋_GB2312" w:hAnsi="仿宋" w:hint="eastAsia"/>
                <w:b/>
                <w:sz w:val="24"/>
                <w:szCs w:val="24"/>
              </w:rPr>
              <w:t>（选择性提供）</w:t>
            </w:r>
          </w:p>
          <w:p w14:paraId="0EED159E" w14:textId="77777777" w:rsidR="008B4DFB" w:rsidRDefault="00000000">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[此评价意见作为课程有关学术水平、课程质量、应用效果等某一方面的佐证性材料或补充材料，可由</w:t>
            </w:r>
            <w:proofErr w:type="gramStart"/>
            <w:r>
              <w:rPr>
                <w:rFonts w:ascii="仿宋_GB2312" w:eastAsia="仿宋_GB2312" w:hAnsi="仿宋" w:hint="eastAsia"/>
                <w:sz w:val="24"/>
                <w:szCs w:val="24"/>
              </w:rPr>
              <w:t>教育部教指委</w:t>
            </w:r>
            <w:proofErr w:type="gramEnd"/>
            <w:r>
              <w:rPr>
                <w:rFonts w:ascii="仿宋_GB2312" w:eastAsia="仿宋_GB2312" w:hAnsi="仿宋" w:hint="eastAsia"/>
                <w:sz w:val="24"/>
                <w:szCs w:val="24"/>
              </w:rPr>
              <w:t>等专家组织，有关学术组织、课程联盟组织、课程应用高校（或高校相应院系）等出具，也可由相应学科专业领域的校外专家学者出具。须相关单位盖章或专家签字。评价意见以1份为宜，不得超过２份。无统一格式要求。]</w:t>
            </w:r>
          </w:p>
        </w:tc>
      </w:tr>
    </w:tbl>
    <w:p w14:paraId="4A0697A4" w14:textId="77777777" w:rsidR="008B4DFB" w:rsidRDefault="008B4DFB">
      <w:pPr>
        <w:pStyle w:val="1"/>
        <w:ind w:firstLineChars="0" w:firstLine="0"/>
        <w:rPr>
          <w:sz w:val="24"/>
          <w:szCs w:val="24"/>
        </w:rPr>
      </w:pPr>
    </w:p>
    <w:sectPr w:rsidR="008B4DFB">
      <w:foot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2571A" w14:textId="77777777" w:rsidR="006E00FB" w:rsidRDefault="006E00FB">
      <w:r>
        <w:separator/>
      </w:r>
    </w:p>
  </w:endnote>
  <w:endnote w:type="continuationSeparator" w:id="0">
    <w:p w14:paraId="704CDFE7" w14:textId="77777777" w:rsidR="006E00FB" w:rsidRDefault="006E0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CA51D" w14:textId="77777777" w:rsidR="008B4DFB" w:rsidRDefault="008B4DFB">
    <w:pPr>
      <w:pStyle w:val="a9"/>
      <w:jc w:val="center"/>
    </w:pPr>
  </w:p>
  <w:p w14:paraId="145729F9" w14:textId="77777777" w:rsidR="008B4DFB" w:rsidRDefault="008B4DF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199A0" w14:textId="77777777" w:rsidR="008B4DFB" w:rsidRDefault="00000000">
    <w:pPr>
      <w:pStyle w:val="a9"/>
      <w:jc w:val="center"/>
    </w:pPr>
    <w:sdt>
      <w:sdtPr>
        <w:id w:val="15187993"/>
      </w:sdtPr>
      <w:sdtContent/>
    </w:sdt>
  </w:p>
  <w:p w14:paraId="19DF7E65" w14:textId="77777777" w:rsidR="008B4DFB" w:rsidRDefault="008B4DF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F9E89" w14:textId="77777777" w:rsidR="008B4DFB" w:rsidRDefault="00000000">
    <w:pPr>
      <w:pStyle w:val="a9"/>
      <w:jc w:val="center"/>
    </w:pPr>
    <w:r>
      <w:pict w14:anchorId="71FB7852">
        <v:shapetype id="_x0000_t202" coordsize="21600,21600" o:spt="202" path="m,l,21600r21600,l21600,xe">
          <v:stroke joinstyle="miter"/>
          <v:path gradientshapeok="t" o:connecttype="rect"/>
        </v:shapetype>
        <v:shape id="文本框 2" o:spid="_x0000_s3073"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14:paraId="5743D314" w14:textId="77777777" w:rsidR="008B4DFB" w:rsidRDefault="00000000">
                <w:pPr>
                  <w:pStyle w:val="a9"/>
                </w:pPr>
                <w:r>
                  <w:fldChar w:fldCharType="begin"/>
                </w:r>
                <w:r>
                  <w:instrText xml:space="preserve"> PAGE  \* MERGEFORMAT </w:instrText>
                </w:r>
                <w:r>
                  <w:fldChar w:fldCharType="separate"/>
                </w:r>
                <w:r>
                  <w:t>5</w:t>
                </w:r>
                <w:r>
                  <w:fldChar w:fldCharType="end"/>
                </w:r>
              </w:p>
            </w:txbxContent>
          </v:textbox>
          <w10:wrap anchorx="margin"/>
        </v:shape>
      </w:pict>
    </w:r>
  </w:p>
  <w:p w14:paraId="2861DA6B" w14:textId="77777777" w:rsidR="008B4DFB" w:rsidRDefault="008B4DF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EB620" w14:textId="77777777" w:rsidR="006E00FB" w:rsidRDefault="006E00FB">
      <w:r>
        <w:separator/>
      </w:r>
    </w:p>
  </w:footnote>
  <w:footnote w:type="continuationSeparator" w:id="0">
    <w:p w14:paraId="314BEDE5" w14:textId="77777777" w:rsidR="006E00FB" w:rsidRDefault="006E0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33DA4A"/>
    <w:multiLevelType w:val="singleLevel"/>
    <w:tmpl w:val="7F33DA4A"/>
    <w:lvl w:ilvl="0">
      <w:start w:val="1"/>
      <w:numFmt w:val="decimal"/>
      <w:lvlText w:val="%1."/>
      <w:lvlJc w:val="left"/>
      <w:pPr>
        <w:tabs>
          <w:tab w:val="left" w:pos="312"/>
        </w:tabs>
      </w:pPr>
    </w:lvl>
  </w:abstractNum>
  <w:num w:numId="1" w16cid:durableId="9611515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420"/>
  <w:drawingGridVerticalSpacing w:val="156"/>
  <w:noPunctuationKerning/>
  <w:characterSpacingControl w:val="compressPunctuation"/>
  <w:hdrShapeDefaults>
    <o:shapedefaults v:ext="edit" spidmax="3074" fillcolor="white">
      <v:fill color="white"/>
    </o:shapedefaults>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MDA0NTRkYjEyZTVkNjY3MTRjOWVjYWIyNDU4Yjk3ZWEifQ=="/>
  </w:docVars>
  <w:rsids>
    <w:rsidRoot w:val="00D0206D"/>
    <w:rsid w:val="00000F63"/>
    <w:rsid w:val="00003769"/>
    <w:rsid w:val="0000729A"/>
    <w:rsid w:val="00011426"/>
    <w:rsid w:val="00012728"/>
    <w:rsid w:val="0001285B"/>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100E"/>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06BAF"/>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3F3754"/>
    <w:rsid w:val="0040048D"/>
    <w:rsid w:val="004114F4"/>
    <w:rsid w:val="004138CF"/>
    <w:rsid w:val="00414682"/>
    <w:rsid w:val="00420A08"/>
    <w:rsid w:val="00434558"/>
    <w:rsid w:val="0044358D"/>
    <w:rsid w:val="00454D57"/>
    <w:rsid w:val="00455D5A"/>
    <w:rsid w:val="0045695F"/>
    <w:rsid w:val="0047414F"/>
    <w:rsid w:val="00484514"/>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00FB"/>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582F"/>
    <w:rsid w:val="008A7368"/>
    <w:rsid w:val="008B47ED"/>
    <w:rsid w:val="008B4DFB"/>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244A3"/>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0F57D7"/>
    <w:rsid w:val="01295EBC"/>
    <w:rsid w:val="02EA3D79"/>
    <w:rsid w:val="03322CED"/>
    <w:rsid w:val="045D4E92"/>
    <w:rsid w:val="04640655"/>
    <w:rsid w:val="04BD2E82"/>
    <w:rsid w:val="068F61DD"/>
    <w:rsid w:val="0696261C"/>
    <w:rsid w:val="06C278B5"/>
    <w:rsid w:val="06E77D57"/>
    <w:rsid w:val="09676216"/>
    <w:rsid w:val="0968491D"/>
    <w:rsid w:val="09880942"/>
    <w:rsid w:val="0AFE344A"/>
    <w:rsid w:val="0B607B2D"/>
    <w:rsid w:val="0CE6372D"/>
    <w:rsid w:val="0CED17A3"/>
    <w:rsid w:val="0D2D2492"/>
    <w:rsid w:val="0DA755BC"/>
    <w:rsid w:val="0DF45B03"/>
    <w:rsid w:val="0E517473"/>
    <w:rsid w:val="103C6E95"/>
    <w:rsid w:val="118A5D68"/>
    <w:rsid w:val="126E2D03"/>
    <w:rsid w:val="14620CF0"/>
    <w:rsid w:val="148A3ABD"/>
    <w:rsid w:val="14A66FC8"/>
    <w:rsid w:val="158D6B5A"/>
    <w:rsid w:val="16E41182"/>
    <w:rsid w:val="17523AA0"/>
    <w:rsid w:val="17992AA3"/>
    <w:rsid w:val="17BE6127"/>
    <w:rsid w:val="183A54FD"/>
    <w:rsid w:val="189E2139"/>
    <w:rsid w:val="18EE0C5B"/>
    <w:rsid w:val="1BB25564"/>
    <w:rsid w:val="1C41270B"/>
    <w:rsid w:val="1D94570D"/>
    <w:rsid w:val="1E1C744D"/>
    <w:rsid w:val="1E271961"/>
    <w:rsid w:val="1E976784"/>
    <w:rsid w:val="1F175367"/>
    <w:rsid w:val="1F2C2B07"/>
    <w:rsid w:val="1F6229A8"/>
    <w:rsid w:val="1F63002C"/>
    <w:rsid w:val="1FD654C3"/>
    <w:rsid w:val="207672EF"/>
    <w:rsid w:val="20C0625B"/>
    <w:rsid w:val="2164487C"/>
    <w:rsid w:val="2487559B"/>
    <w:rsid w:val="255B4D05"/>
    <w:rsid w:val="258E36FC"/>
    <w:rsid w:val="26AB0848"/>
    <w:rsid w:val="26AB1A6B"/>
    <w:rsid w:val="270B3F32"/>
    <w:rsid w:val="276B4295"/>
    <w:rsid w:val="276B56D3"/>
    <w:rsid w:val="27CE2E1F"/>
    <w:rsid w:val="289A15D2"/>
    <w:rsid w:val="28A0312B"/>
    <w:rsid w:val="28CA467C"/>
    <w:rsid w:val="28E02704"/>
    <w:rsid w:val="2ABA423D"/>
    <w:rsid w:val="2B307B60"/>
    <w:rsid w:val="2C1D0220"/>
    <w:rsid w:val="2C4E5A04"/>
    <w:rsid w:val="2CAD6F8A"/>
    <w:rsid w:val="2DAA2CD6"/>
    <w:rsid w:val="2F0D1034"/>
    <w:rsid w:val="2FAA76DA"/>
    <w:rsid w:val="31207552"/>
    <w:rsid w:val="31812D50"/>
    <w:rsid w:val="322C541C"/>
    <w:rsid w:val="326C52E4"/>
    <w:rsid w:val="32723DFE"/>
    <w:rsid w:val="333B4A8E"/>
    <w:rsid w:val="353140BF"/>
    <w:rsid w:val="36B67DF5"/>
    <w:rsid w:val="37490E61"/>
    <w:rsid w:val="3774259E"/>
    <w:rsid w:val="38471F25"/>
    <w:rsid w:val="387634CA"/>
    <w:rsid w:val="38BB1282"/>
    <w:rsid w:val="38E915E9"/>
    <w:rsid w:val="3A352918"/>
    <w:rsid w:val="3AE11DAB"/>
    <w:rsid w:val="3B2B70C3"/>
    <w:rsid w:val="3B6E7BD1"/>
    <w:rsid w:val="3BA23E0B"/>
    <w:rsid w:val="3BBE131D"/>
    <w:rsid w:val="3E3C7B68"/>
    <w:rsid w:val="4004620C"/>
    <w:rsid w:val="4091600A"/>
    <w:rsid w:val="40A8309D"/>
    <w:rsid w:val="40A9471F"/>
    <w:rsid w:val="40B165E5"/>
    <w:rsid w:val="40C567C1"/>
    <w:rsid w:val="40D9477E"/>
    <w:rsid w:val="4152695A"/>
    <w:rsid w:val="41725BC5"/>
    <w:rsid w:val="41A93390"/>
    <w:rsid w:val="41AC6D54"/>
    <w:rsid w:val="424A1576"/>
    <w:rsid w:val="42EA174A"/>
    <w:rsid w:val="45C97CBB"/>
    <w:rsid w:val="463D30DA"/>
    <w:rsid w:val="46493CC3"/>
    <w:rsid w:val="465A4182"/>
    <w:rsid w:val="47522D16"/>
    <w:rsid w:val="48316FFA"/>
    <w:rsid w:val="495352F9"/>
    <w:rsid w:val="49985D17"/>
    <w:rsid w:val="49D863F6"/>
    <w:rsid w:val="4A2E4207"/>
    <w:rsid w:val="4A8177C9"/>
    <w:rsid w:val="4AA13916"/>
    <w:rsid w:val="4AB222FD"/>
    <w:rsid w:val="4B3C5415"/>
    <w:rsid w:val="4DA204A9"/>
    <w:rsid w:val="4E5F3A3A"/>
    <w:rsid w:val="51AD75D2"/>
    <w:rsid w:val="51E2641D"/>
    <w:rsid w:val="51F42B99"/>
    <w:rsid w:val="52345077"/>
    <w:rsid w:val="5333511E"/>
    <w:rsid w:val="5354423F"/>
    <w:rsid w:val="53A05590"/>
    <w:rsid w:val="53C86CBE"/>
    <w:rsid w:val="53F17BF1"/>
    <w:rsid w:val="54B23FA5"/>
    <w:rsid w:val="55A85DC8"/>
    <w:rsid w:val="59A909AB"/>
    <w:rsid w:val="5BCA3A6F"/>
    <w:rsid w:val="5BDD4CAF"/>
    <w:rsid w:val="5C991738"/>
    <w:rsid w:val="5DC850F0"/>
    <w:rsid w:val="5DF760DD"/>
    <w:rsid w:val="5E4A533B"/>
    <w:rsid w:val="5F20082E"/>
    <w:rsid w:val="60E17ADE"/>
    <w:rsid w:val="617C3A5E"/>
    <w:rsid w:val="6693535A"/>
    <w:rsid w:val="671A1206"/>
    <w:rsid w:val="67E83121"/>
    <w:rsid w:val="67F917CC"/>
    <w:rsid w:val="68580655"/>
    <w:rsid w:val="6864060B"/>
    <w:rsid w:val="68866A6A"/>
    <w:rsid w:val="69EC77E3"/>
    <w:rsid w:val="6A167308"/>
    <w:rsid w:val="6BE1719F"/>
    <w:rsid w:val="6CEE212E"/>
    <w:rsid w:val="6E68245A"/>
    <w:rsid w:val="6ED25374"/>
    <w:rsid w:val="70707183"/>
    <w:rsid w:val="715A717E"/>
    <w:rsid w:val="71644F4B"/>
    <w:rsid w:val="718C0B2D"/>
    <w:rsid w:val="73DA313D"/>
    <w:rsid w:val="7471431A"/>
    <w:rsid w:val="74D45CBC"/>
    <w:rsid w:val="74DE605A"/>
    <w:rsid w:val="74F415EC"/>
    <w:rsid w:val="753D1A0C"/>
    <w:rsid w:val="782970B4"/>
    <w:rsid w:val="788A29CD"/>
    <w:rsid w:val="78D3576C"/>
    <w:rsid w:val="7A894395"/>
    <w:rsid w:val="7A993E14"/>
    <w:rsid w:val="7AED10D1"/>
    <w:rsid w:val="7CFF31E0"/>
    <w:rsid w:val="7DB72642"/>
    <w:rsid w:val="7E046E9B"/>
    <w:rsid w:val="7E4E6BE1"/>
    <w:rsid w:val="7EF83BE8"/>
    <w:rsid w:val="7F046F09"/>
    <w:rsid w:val="7F2257ED"/>
    <w:rsid w:val="7F6F6194"/>
    <w:rsid w:val="7F802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2"/>
    </o:shapelayout>
  </w:shapeDefaults>
  <w:decimalSymbol w:val="."/>
  <w:listSeparator w:val=","/>
  <w14:docId w14:val="166596A3"/>
  <w15:docId w15:val="{5F834192-F49F-475A-8525-7F762DC5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Arial" w:eastAsia="黑体" w:hAnsi="Arial"/>
      <w:sz w:val="20"/>
    </w:rPr>
  </w:style>
  <w:style w:type="paragraph" w:styleId="a4">
    <w:name w:val="annotation text"/>
    <w:basedOn w:val="a"/>
    <w:link w:val="a5"/>
    <w:uiPriority w:val="99"/>
    <w:unhideWhenUsed/>
    <w:qFormat/>
    <w:pPr>
      <w:jc w:val="left"/>
    </w:pPr>
  </w:style>
  <w:style w:type="paragraph" w:styleId="a6">
    <w:name w:val="Body Text"/>
    <w:basedOn w:val="a"/>
    <w:qFormat/>
    <w:rPr>
      <w:rFonts w:ascii="宋体" w:hAnsi="宋体" w:cs="宋体"/>
      <w:sz w:val="18"/>
      <w:szCs w:val="18"/>
    </w:r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4"/>
    <w:next w:val="a4"/>
    <w:link w:val="ae"/>
    <w:uiPriority w:val="99"/>
    <w:unhideWhenUsed/>
    <w:qFormat/>
    <w:rPr>
      <w:b/>
      <w:bCs/>
    </w:rPr>
  </w:style>
  <w:style w:type="table" w:styleId="af">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Hyperlink"/>
    <w:basedOn w:val="a0"/>
    <w:uiPriority w:val="99"/>
    <w:semiHidden/>
    <w:unhideWhenUsed/>
    <w:qFormat/>
    <w:rPr>
      <w:color w:val="0000FF"/>
      <w:u w:val="single"/>
    </w:rPr>
  </w:style>
  <w:style w:type="character" w:styleId="af1">
    <w:name w:val="annotation reference"/>
    <w:basedOn w:val="a0"/>
    <w:uiPriority w:val="99"/>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a8">
    <w:name w:val="批注框文本 字符"/>
    <w:basedOn w:val="a0"/>
    <w:link w:val="a7"/>
    <w:uiPriority w:val="99"/>
    <w:semiHidden/>
    <w:qFormat/>
    <w:rPr>
      <w:sz w:val="18"/>
      <w:szCs w:val="18"/>
    </w:rPr>
  </w:style>
  <w:style w:type="character" w:customStyle="1" w:styleId="a5">
    <w:name w:val="批注文字 字符"/>
    <w:basedOn w:val="a0"/>
    <w:link w:val="a4"/>
    <w:uiPriority w:val="99"/>
    <w:semiHidden/>
    <w:qFormat/>
  </w:style>
  <w:style w:type="character" w:customStyle="1" w:styleId="ae">
    <w:name w:val="批注主题 字符"/>
    <w:basedOn w:val="a5"/>
    <w:link w:val="ad"/>
    <w:uiPriority w:val="99"/>
    <w:semiHidden/>
    <w:qFormat/>
    <w:rPr>
      <w:b/>
      <w:bCs/>
    </w:rPr>
  </w:style>
  <w:style w:type="paragraph" w:customStyle="1" w:styleId="10">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guangyong020@163.com"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31802679@qq.co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mailto:94084017@qq.com" TargetMode="External"/><Relationship Id="rId10" Type="http://schemas.openxmlformats.org/officeDocument/2006/relationships/footer" Target="footer2.xm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mailto:379384037@qq.co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Props1.xml><?xml version="1.0" encoding="utf-8"?>
<ds:datastoreItem xmlns:ds="http://schemas.openxmlformats.org/officeDocument/2006/customXml" ds:itemID="{254C66B7-71CF-45D3-AF59-5EA3B233F7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835</Words>
  <Characters>4763</Characters>
  <Application>Microsoft Office Word</Application>
  <DocSecurity>0</DocSecurity>
  <Lines>39</Lines>
  <Paragraphs>11</Paragraphs>
  <ScaleCrop>false</ScaleCrop>
  <Company>gjs</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a</dc:creator>
  <cp:lastModifiedBy>dministrator A</cp:lastModifiedBy>
  <cp:revision>10</cp:revision>
  <cp:lastPrinted>2023-09-18T07:40:00Z</cp:lastPrinted>
  <dcterms:created xsi:type="dcterms:W3CDTF">2021-04-09T08:44:00Z</dcterms:created>
  <dcterms:modified xsi:type="dcterms:W3CDTF">2023-10-24T09:13:00Z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38C6C6E8EAF240949EDCFF8D466C1662</vt:lpwstr>
  </property>
</Properties>
</file>